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6F841" w14:textId="77777777" w:rsidR="00855A3B" w:rsidRDefault="00855A3B" w:rsidP="007E0C89">
      <w:pPr>
        <w:spacing w:after="0"/>
      </w:pPr>
    </w:p>
    <w:p w14:paraId="55DE9A79" w14:textId="77777777" w:rsidR="00855A3B" w:rsidRDefault="00855A3B">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2E8CA944" w14:textId="77777777" w:rsidR="00260B59" w:rsidRDefault="00260B59" w:rsidP="00260B59">
      <w:pPr>
        <w:spacing w:after="0"/>
        <w:ind w:right="48"/>
        <w:jc w:val="center"/>
        <w:rPr>
          <w:rFonts w:ascii="Arial" w:eastAsia="Arial" w:hAnsi="Arial" w:cs="Arial"/>
          <w:b/>
        </w:rPr>
      </w:pPr>
      <w:bookmarkStart w:id="4" w:name="_Hlk201777625"/>
    </w:p>
    <w:p w14:paraId="26947C5E" w14:textId="6FF1E936" w:rsidR="00260B59" w:rsidRPr="00F44488" w:rsidRDefault="00260B59" w:rsidP="00260B59">
      <w:pPr>
        <w:spacing w:after="0"/>
        <w:ind w:right="48"/>
        <w:jc w:val="center"/>
        <w:rPr>
          <w:rFonts w:ascii="Arial" w:eastAsia="Arial" w:hAnsi="Arial" w:cs="Arial"/>
          <w:b/>
        </w:rPr>
      </w:pPr>
      <w:r w:rsidRPr="00F44488">
        <w:rPr>
          <w:rFonts w:ascii="Arial" w:eastAsia="Arial" w:hAnsi="Arial" w:cs="Arial"/>
          <w:b/>
        </w:rPr>
        <w:t>“POR EL CUAL SE ORDENA EL ARCHIVO DE UN TRÁMITE AMBIENTAL Y SE ADOPTAN OTRAS DETERMINACIONES”</w:t>
      </w:r>
    </w:p>
    <w:p w14:paraId="2973F492" w14:textId="77777777" w:rsidR="00260B59" w:rsidRPr="00F44488" w:rsidRDefault="00260B59" w:rsidP="00260B59">
      <w:pPr>
        <w:spacing w:after="0"/>
        <w:ind w:right="48"/>
        <w:jc w:val="center"/>
        <w:rPr>
          <w:rFonts w:ascii="Arial" w:eastAsia="Arial" w:hAnsi="Arial" w:cs="Arial"/>
          <w:b/>
        </w:rPr>
      </w:pPr>
    </w:p>
    <w:p w14:paraId="607A5762" w14:textId="77777777" w:rsidR="00260B59" w:rsidRPr="00F44488" w:rsidRDefault="00260B59" w:rsidP="00260B59">
      <w:pPr>
        <w:spacing w:after="0"/>
        <w:ind w:right="48"/>
        <w:jc w:val="center"/>
        <w:rPr>
          <w:rFonts w:ascii="Arial" w:eastAsia="Arial" w:hAnsi="Arial" w:cs="Arial"/>
          <w:b/>
        </w:rPr>
      </w:pPr>
      <w:r w:rsidRPr="00F44488">
        <w:rPr>
          <w:rFonts w:ascii="Arial" w:eastAsia="Arial" w:hAnsi="Arial" w:cs="Arial"/>
          <w:b/>
        </w:rPr>
        <w:t>LA SUBDIRECCIÓN DE SILVICULTURA, FLORA Y FAUNA SILVESTRE DE LA SECRETARÍA DISTRITAL DE AMBIENTE</w:t>
      </w:r>
    </w:p>
    <w:p w14:paraId="50773C58" w14:textId="77777777" w:rsidR="00260B59" w:rsidRDefault="00260B59" w:rsidP="00260B59">
      <w:pPr>
        <w:spacing w:after="0"/>
        <w:ind w:right="48"/>
        <w:jc w:val="both"/>
        <w:rPr>
          <w:rFonts w:ascii="Arial" w:eastAsia="Arial" w:hAnsi="Arial" w:cs="Arial"/>
          <w:b/>
        </w:rPr>
      </w:pPr>
    </w:p>
    <w:p w14:paraId="66E71C0E" w14:textId="77777777" w:rsidR="00A81365" w:rsidRPr="00F44488" w:rsidRDefault="00A81365" w:rsidP="00260B59">
      <w:pPr>
        <w:spacing w:after="0"/>
        <w:ind w:right="48"/>
        <w:jc w:val="both"/>
        <w:rPr>
          <w:rFonts w:ascii="Arial" w:eastAsia="Arial" w:hAnsi="Arial" w:cs="Arial"/>
          <w:b/>
        </w:rPr>
      </w:pPr>
    </w:p>
    <w:p w14:paraId="0952CB79" w14:textId="77777777" w:rsidR="00260B59" w:rsidRPr="00F44488" w:rsidRDefault="00260B59" w:rsidP="00260B59">
      <w:pPr>
        <w:spacing w:after="0"/>
        <w:ind w:right="48"/>
        <w:jc w:val="both"/>
        <w:rPr>
          <w:rFonts w:ascii="Arial" w:eastAsia="Arial" w:hAnsi="Arial" w:cs="Arial"/>
        </w:rPr>
      </w:pPr>
      <w:r w:rsidRPr="00F44488">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F44488">
        <w:rPr>
          <w:rFonts w:ascii="Arial" w:eastAsia="Arial" w:hAnsi="Arial" w:cs="Arial"/>
        </w:rPr>
        <w:tab/>
      </w:r>
    </w:p>
    <w:p w14:paraId="485489B8" w14:textId="77777777" w:rsidR="00260B59" w:rsidRDefault="00260B59" w:rsidP="00260B59">
      <w:pPr>
        <w:spacing w:after="0"/>
        <w:ind w:right="-93"/>
        <w:jc w:val="both"/>
        <w:rPr>
          <w:rFonts w:ascii="Arial" w:eastAsia="Arial" w:hAnsi="Arial" w:cs="Arial"/>
        </w:rPr>
      </w:pPr>
    </w:p>
    <w:p w14:paraId="615521BC" w14:textId="77777777" w:rsidR="00A81365" w:rsidRPr="00F44488" w:rsidRDefault="00A81365" w:rsidP="00260B59">
      <w:pPr>
        <w:spacing w:after="0"/>
        <w:ind w:right="-93"/>
        <w:jc w:val="both"/>
        <w:rPr>
          <w:rFonts w:ascii="Arial" w:eastAsia="Arial" w:hAnsi="Arial" w:cs="Arial"/>
        </w:rPr>
      </w:pPr>
    </w:p>
    <w:p w14:paraId="6E342A7D" w14:textId="77777777" w:rsidR="00260B59" w:rsidRPr="00F44488" w:rsidRDefault="00260B59" w:rsidP="00260B59">
      <w:pPr>
        <w:pBdr>
          <w:top w:val="nil"/>
          <w:left w:val="nil"/>
          <w:bottom w:val="nil"/>
          <w:right w:val="nil"/>
          <w:between w:val="nil"/>
        </w:pBdr>
        <w:spacing w:after="0"/>
        <w:ind w:right="48"/>
        <w:jc w:val="center"/>
        <w:rPr>
          <w:rFonts w:ascii="Arial" w:eastAsia="Arial" w:hAnsi="Arial" w:cs="Arial"/>
          <w:b/>
          <w:bCs/>
        </w:rPr>
      </w:pPr>
      <w:r w:rsidRPr="00F44488">
        <w:rPr>
          <w:rFonts w:ascii="Arial" w:eastAsia="Arial" w:hAnsi="Arial" w:cs="Arial"/>
          <w:b/>
          <w:bCs/>
        </w:rPr>
        <w:t>CONSIDERANDO</w:t>
      </w:r>
    </w:p>
    <w:p w14:paraId="624EE4A9" w14:textId="77777777" w:rsidR="00260B59" w:rsidRPr="00F44488" w:rsidRDefault="00260B59" w:rsidP="00260B59">
      <w:pPr>
        <w:pBdr>
          <w:top w:val="nil"/>
          <w:left w:val="nil"/>
          <w:bottom w:val="nil"/>
          <w:right w:val="nil"/>
          <w:between w:val="nil"/>
        </w:pBdr>
        <w:spacing w:after="0"/>
        <w:ind w:right="48"/>
        <w:jc w:val="both"/>
        <w:rPr>
          <w:rFonts w:ascii="Arial" w:eastAsia="Arial" w:hAnsi="Arial" w:cs="Arial"/>
          <w:b/>
          <w:bCs/>
        </w:rPr>
      </w:pPr>
    </w:p>
    <w:p w14:paraId="07A70CED" w14:textId="77777777" w:rsidR="00260B59" w:rsidRPr="00F44488" w:rsidRDefault="00260B59" w:rsidP="00260B59">
      <w:pPr>
        <w:pBdr>
          <w:top w:val="nil"/>
          <w:left w:val="nil"/>
          <w:bottom w:val="nil"/>
          <w:right w:val="nil"/>
          <w:between w:val="nil"/>
        </w:pBdr>
        <w:spacing w:after="0"/>
        <w:ind w:right="48"/>
        <w:jc w:val="both"/>
        <w:rPr>
          <w:rFonts w:ascii="Arial" w:eastAsia="Arial" w:hAnsi="Arial" w:cs="Arial"/>
          <w:b/>
          <w:bCs/>
        </w:rPr>
      </w:pPr>
      <w:r w:rsidRPr="00F44488">
        <w:rPr>
          <w:rFonts w:ascii="Arial" w:eastAsia="Arial" w:hAnsi="Arial" w:cs="Arial"/>
          <w:b/>
          <w:bCs/>
        </w:rPr>
        <w:t>ANTECEDENTES</w:t>
      </w:r>
    </w:p>
    <w:p w14:paraId="2EA7984C" w14:textId="77777777" w:rsidR="00260B59" w:rsidRPr="00F44488" w:rsidRDefault="00260B59" w:rsidP="00260B59">
      <w:pPr>
        <w:pBdr>
          <w:top w:val="nil"/>
          <w:left w:val="nil"/>
          <w:bottom w:val="nil"/>
          <w:right w:val="nil"/>
          <w:between w:val="nil"/>
        </w:pBdr>
        <w:spacing w:after="0"/>
        <w:ind w:right="48"/>
        <w:jc w:val="both"/>
        <w:rPr>
          <w:rFonts w:ascii="Arial" w:eastAsia="Arial" w:hAnsi="Arial" w:cs="Arial"/>
          <w:b/>
          <w:bCs/>
        </w:rPr>
      </w:pPr>
    </w:p>
    <w:p w14:paraId="6E8A57ED" w14:textId="77777777" w:rsidR="00260B59" w:rsidRPr="00F44488" w:rsidRDefault="00260B59" w:rsidP="00260B59">
      <w:pPr>
        <w:pBdr>
          <w:top w:val="nil"/>
          <w:left w:val="nil"/>
          <w:bottom w:val="nil"/>
          <w:right w:val="nil"/>
          <w:between w:val="nil"/>
        </w:pBdr>
        <w:spacing w:after="0"/>
        <w:ind w:right="48"/>
        <w:jc w:val="both"/>
        <w:rPr>
          <w:rFonts w:ascii="Arial" w:eastAsia="Arial" w:hAnsi="Arial" w:cs="Arial"/>
        </w:rPr>
      </w:pPr>
      <w:r w:rsidRPr="00F44488">
        <w:rPr>
          <w:rFonts w:ascii="Arial" w:eastAsia="Arial" w:hAnsi="Arial" w:cs="Arial"/>
        </w:rPr>
        <w:t>Que la Subdirección de Silvicultura, Flora y Fauna Silvestre de la Secretaría Distrital de Ambiente (SDA), autorizó a ENEL COLOMBIA S.A., ESP, con NIT. 860.063.875-8, (antes ENEL CODENSA S.A., ESP, con NIT. 830.037.248-0)</w:t>
      </w:r>
      <w:r w:rsidRPr="00F44488">
        <w:rPr>
          <w:rFonts w:ascii="Arial" w:eastAsia="Arial" w:hAnsi="Arial" w:cs="Arial"/>
          <w:highlight w:val="white"/>
        </w:rPr>
        <w:t>, a través de su representante legal o quien haga sus veces</w:t>
      </w:r>
      <w:r w:rsidRPr="00F44488">
        <w:rPr>
          <w:rFonts w:ascii="Arial" w:eastAsia="Arial" w:hAnsi="Arial" w:cs="Arial"/>
        </w:rPr>
        <w:t xml:space="preserve">, para ejecutar la actividad silvicultural, </w:t>
      </w:r>
      <w:r w:rsidRPr="00F44488">
        <w:rPr>
          <w:rFonts w:ascii="Arial" w:hAnsi="Arial" w:cs="Arial"/>
          <w:lang w:val="es-CO"/>
        </w:rPr>
        <w:t>a través del siguiente radicado que se relaciona a continuación:</w:t>
      </w:r>
    </w:p>
    <w:p w14:paraId="4C5C0167" w14:textId="77777777" w:rsidR="00260B59" w:rsidRPr="00F44488" w:rsidRDefault="00260B59" w:rsidP="00260B59">
      <w:pPr>
        <w:pBdr>
          <w:top w:val="nil"/>
          <w:left w:val="nil"/>
          <w:bottom w:val="nil"/>
          <w:right w:val="nil"/>
          <w:between w:val="nil"/>
        </w:pBdr>
        <w:spacing w:after="0"/>
        <w:ind w:right="48"/>
        <w:jc w:val="both"/>
        <w:rPr>
          <w:rFonts w:ascii="Arial" w:eastAsia="Arial" w:hAnsi="Arial" w:cs="Arial"/>
        </w:rPr>
      </w:pPr>
    </w:p>
    <w:tbl>
      <w:tblPr>
        <w:tblW w:w="9272" w:type="dxa"/>
        <w:jc w:val="center"/>
        <w:tblLayout w:type="fixed"/>
        <w:tblCellMar>
          <w:left w:w="70" w:type="dxa"/>
          <w:right w:w="70" w:type="dxa"/>
        </w:tblCellMar>
        <w:tblLook w:val="04A0" w:firstRow="1" w:lastRow="0" w:firstColumn="1" w:lastColumn="0" w:noHBand="0" w:noVBand="1"/>
      </w:tblPr>
      <w:tblGrid>
        <w:gridCol w:w="483"/>
        <w:gridCol w:w="1276"/>
        <w:gridCol w:w="1152"/>
        <w:gridCol w:w="1276"/>
        <w:gridCol w:w="1417"/>
        <w:gridCol w:w="1276"/>
        <w:gridCol w:w="1134"/>
        <w:gridCol w:w="1258"/>
      </w:tblGrid>
      <w:tr w:rsidR="00260B59" w:rsidRPr="00F44488" w14:paraId="0248A047" w14:textId="77777777" w:rsidTr="00260B59">
        <w:trPr>
          <w:trHeight w:val="397"/>
          <w:jc w:val="center"/>
        </w:trPr>
        <w:tc>
          <w:tcPr>
            <w:tcW w:w="483" w:type="dxa"/>
            <w:tcBorders>
              <w:top w:val="single" w:sz="4" w:space="0" w:color="auto"/>
              <w:left w:val="single" w:sz="4" w:space="0" w:color="auto"/>
              <w:bottom w:val="single" w:sz="4" w:space="0" w:color="auto"/>
              <w:right w:val="single" w:sz="4" w:space="0" w:color="auto"/>
            </w:tcBorders>
            <w:shd w:val="clear" w:color="auto" w:fill="5B9BD5"/>
            <w:vAlign w:val="center"/>
          </w:tcPr>
          <w:p w14:paraId="00AEB240" w14:textId="77777777" w:rsidR="00260B59" w:rsidRPr="00F44488" w:rsidRDefault="00260B59" w:rsidP="003835CB">
            <w:pPr>
              <w:spacing w:after="0" w:line="240" w:lineRule="auto"/>
              <w:jc w:val="center"/>
              <w:rPr>
                <w:rFonts w:ascii="Arial" w:eastAsia="Times New Roman" w:hAnsi="Arial" w:cs="Arial"/>
                <w:b/>
                <w:color w:val="000000"/>
                <w:sz w:val="16"/>
                <w:szCs w:val="16"/>
              </w:rPr>
            </w:pPr>
            <w:r w:rsidRPr="00F44488">
              <w:rPr>
                <w:rFonts w:ascii="Arial" w:eastAsia="Times New Roman" w:hAnsi="Arial" w:cs="Arial"/>
                <w:b/>
                <w:color w:val="000000"/>
                <w:sz w:val="16"/>
                <w:szCs w:val="16"/>
              </w:rPr>
              <w:t>No.</w:t>
            </w:r>
          </w:p>
        </w:tc>
        <w:tc>
          <w:tcPr>
            <w:tcW w:w="1276" w:type="dxa"/>
            <w:tcBorders>
              <w:top w:val="single" w:sz="4" w:space="0" w:color="auto"/>
              <w:left w:val="single" w:sz="4" w:space="0" w:color="auto"/>
              <w:bottom w:val="single" w:sz="4" w:space="0" w:color="auto"/>
              <w:right w:val="single" w:sz="4" w:space="0" w:color="auto"/>
            </w:tcBorders>
            <w:shd w:val="clear" w:color="auto" w:fill="5B9BD5"/>
            <w:noWrap/>
            <w:vAlign w:val="center"/>
            <w:hideMark/>
          </w:tcPr>
          <w:p w14:paraId="48F8EEF5" w14:textId="77777777" w:rsidR="00260B59" w:rsidRPr="00F44488" w:rsidRDefault="00260B59" w:rsidP="003835CB">
            <w:pPr>
              <w:spacing w:after="0" w:line="240" w:lineRule="auto"/>
              <w:jc w:val="center"/>
              <w:rPr>
                <w:rFonts w:ascii="Arial" w:eastAsia="Times New Roman" w:hAnsi="Arial" w:cs="Arial"/>
                <w:b/>
                <w:color w:val="000000"/>
                <w:sz w:val="16"/>
                <w:szCs w:val="16"/>
              </w:rPr>
            </w:pPr>
            <w:r w:rsidRPr="00F44488">
              <w:rPr>
                <w:rFonts w:ascii="Arial" w:eastAsia="Times New Roman" w:hAnsi="Arial" w:cs="Arial"/>
                <w:b/>
                <w:color w:val="000000"/>
                <w:sz w:val="16"/>
                <w:szCs w:val="16"/>
              </w:rPr>
              <w:t>Radicado inicial</w:t>
            </w:r>
          </w:p>
        </w:tc>
        <w:tc>
          <w:tcPr>
            <w:tcW w:w="1152" w:type="dxa"/>
            <w:tcBorders>
              <w:top w:val="single" w:sz="4" w:space="0" w:color="auto"/>
              <w:left w:val="nil"/>
              <w:bottom w:val="single" w:sz="4" w:space="0" w:color="auto"/>
              <w:right w:val="single" w:sz="4" w:space="0" w:color="auto"/>
            </w:tcBorders>
            <w:shd w:val="clear" w:color="auto" w:fill="5B9BD5"/>
            <w:vAlign w:val="center"/>
            <w:hideMark/>
          </w:tcPr>
          <w:p w14:paraId="10F3FF34" w14:textId="77777777" w:rsidR="00260B59" w:rsidRPr="00F44488" w:rsidRDefault="00260B59" w:rsidP="003835CB">
            <w:pPr>
              <w:spacing w:after="0" w:line="240" w:lineRule="auto"/>
              <w:jc w:val="center"/>
              <w:rPr>
                <w:rFonts w:ascii="Arial" w:eastAsia="Times New Roman" w:hAnsi="Arial" w:cs="Arial"/>
                <w:b/>
                <w:color w:val="000000"/>
                <w:sz w:val="16"/>
                <w:szCs w:val="16"/>
              </w:rPr>
            </w:pPr>
            <w:r w:rsidRPr="00F44488">
              <w:rPr>
                <w:rFonts w:ascii="Arial" w:eastAsia="Times New Roman" w:hAnsi="Arial" w:cs="Arial"/>
                <w:b/>
                <w:color w:val="000000"/>
                <w:sz w:val="16"/>
                <w:szCs w:val="16"/>
              </w:rPr>
              <w:t>Dirección</w:t>
            </w:r>
          </w:p>
        </w:tc>
        <w:tc>
          <w:tcPr>
            <w:tcW w:w="1276" w:type="dxa"/>
            <w:tcBorders>
              <w:top w:val="single" w:sz="4" w:space="0" w:color="auto"/>
              <w:left w:val="nil"/>
              <w:bottom w:val="single" w:sz="4" w:space="0" w:color="auto"/>
              <w:right w:val="single" w:sz="4" w:space="0" w:color="auto"/>
            </w:tcBorders>
            <w:shd w:val="clear" w:color="auto" w:fill="5B9BD5"/>
            <w:noWrap/>
            <w:vAlign w:val="center"/>
            <w:hideMark/>
          </w:tcPr>
          <w:p w14:paraId="7B9236CB" w14:textId="77777777" w:rsidR="00260B59" w:rsidRPr="00F44488" w:rsidRDefault="00260B59" w:rsidP="003835CB">
            <w:pPr>
              <w:spacing w:after="0" w:line="240" w:lineRule="auto"/>
              <w:jc w:val="center"/>
              <w:rPr>
                <w:rFonts w:ascii="Arial" w:eastAsia="Times New Roman" w:hAnsi="Arial" w:cs="Arial"/>
                <w:b/>
                <w:color w:val="000000"/>
                <w:sz w:val="16"/>
                <w:szCs w:val="16"/>
              </w:rPr>
            </w:pPr>
            <w:r w:rsidRPr="00F44488">
              <w:rPr>
                <w:rFonts w:ascii="Arial" w:eastAsia="Times New Roman" w:hAnsi="Arial" w:cs="Arial"/>
                <w:b/>
                <w:color w:val="000000"/>
                <w:sz w:val="16"/>
                <w:szCs w:val="16"/>
              </w:rPr>
              <w:t>Concepto técnico de autorización</w:t>
            </w:r>
          </w:p>
        </w:tc>
        <w:tc>
          <w:tcPr>
            <w:tcW w:w="1417" w:type="dxa"/>
            <w:tcBorders>
              <w:top w:val="single" w:sz="4" w:space="0" w:color="auto"/>
              <w:left w:val="nil"/>
              <w:bottom w:val="single" w:sz="4" w:space="0" w:color="auto"/>
              <w:right w:val="single" w:sz="4" w:space="0" w:color="auto"/>
            </w:tcBorders>
            <w:shd w:val="clear" w:color="auto" w:fill="5B9BD5"/>
            <w:vAlign w:val="center"/>
            <w:hideMark/>
          </w:tcPr>
          <w:p w14:paraId="334CFFD6" w14:textId="77777777" w:rsidR="00260B59" w:rsidRPr="00F44488" w:rsidRDefault="00260B59" w:rsidP="003835CB">
            <w:pPr>
              <w:spacing w:after="0" w:line="240" w:lineRule="auto"/>
              <w:jc w:val="center"/>
              <w:rPr>
                <w:rFonts w:ascii="Arial" w:eastAsia="Times New Roman" w:hAnsi="Arial" w:cs="Arial"/>
                <w:b/>
                <w:color w:val="000000"/>
                <w:sz w:val="16"/>
                <w:szCs w:val="16"/>
              </w:rPr>
            </w:pPr>
            <w:r w:rsidRPr="00F44488">
              <w:rPr>
                <w:rFonts w:ascii="Arial" w:eastAsia="Times New Roman" w:hAnsi="Arial" w:cs="Arial"/>
                <w:b/>
                <w:color w:val="000000"/>
                <w:sz w:val="16"/>
                <w:szCs w:val="16"/>
              </w:rPr>
              <w:t>Compensación</w:t>
            </w:r>
          </w:p>
        </w:tc>
        <w:tc>
          <w:tcPr>
            <w:tcW w:w="1276" w:type="dxa"/>
            <w:tcBorders>
              <w:top w:val="single" w:sz="4" w:space="0" w:color="auto"/>
              <w:left w:val="nil"/>
              <w:bottom w:val="single" w:sz="4" w:space="0" w:color="auto"/>
              <w:right w:val="single" w:sz="4" w:space="0" w:color="auto"/>
            </w:tcBorders>
            <w:shd w:val="clear" w:color="auto" w:fill="5B9BD5"/>
            <w:vAlign w:val="center"/>
            <w:hideMark/>
          </w:tcPr>
          <w:p w14:paraId="2BFF7269" w14:textId="77777777" w:rsidR="00260B59" w:rsidRPr="00F44488" w:rsidRDefault="00260B59" w:rsidP="003835CB">
            <w:pPr>
              <w:spacing w:after="0" w:line="240" w:lineRule="auto"/>
              <w:jc w:val="center"/>
              <w:rPr>
                <w:rFonts w:ascii="Arial" w:eastAsia="Times New Roman" w:hAnsi="Arial" w:cs="Arial"/>
                <w:b/>
                <w:color w:val="000000"/>
                <w:sz w:val="16"/>
                <w:szCs w:val="16"/>
              </w:rPr>
            </w:pPr>
            <w:r w:rsidRPr="00F44488">
              <w:rPr>
                <w:rFonts w:ascii="Arial" w:eastAsia="Times New Roman" w:hAnsi="Arial" w:cs="Arial"/>
                <w:b/>
                <w:color w:val="000000"/>
                <w:sz w:val="16"/>
                <w:szCs w:val="16"/>
              </w:rPr>
              <w:t>Evaluación</w:t>
            </w:r>
          </w:p>
        </w:tc>
        <w:tc>
          <w:tcPr>
            <w:tcW w:w="1134" w:type="dxa"/>
            <w:tcBorders>
              <w:top w:val="single" w:sz="4" w:space="0" w:color="auto"/>
              <w:left w:val="nil"/>
              <w:bottom w:val="single" w:sz="4" w:space="0" w:color="auto"/>
              <w:right w:val="single" w:sz="4" w:space="0" w:color="auto"/>
            </w:tcBorders>
            <w:shd w:val="clear" w:color="auto" w:fill="5B9BD5"/>
            <w:vAlign w:val="center"/>
            <w:hideMark/>
          </w:tcPr>
          <w:p w14:paraId="01D4EC6E" w14:textId="77777777" w:rsidR="00260B59" w:rsidRPr="00F44488" w:rsidRDefault="00260B59" w:rsidP="003835CB">
            <w:pPr>
              <w:spacing w:after="0" w:line="240" w:lineRule="auto"/>
              <w:jc w:val="center"/>
              <w:rPr>
                <w:rFonts w:ascii="Arial" w:eastAsia="Times New Roman" w:hAnsi="Arial" w:cs="Arial"/>
                <w:b/>
                <w:color w:val="000000"/>
                <w:sz w:val="16"/>
                <w:szCs w:val="16"/>
              </w:rPr>
            </w:pPr>
            <w:r w:rsidRPr="00F44488">
              <w:rPr>
                <w:rFonts w:ascii="Arial" w:eastAsia="Times New Roman" w:hAnsi="Arial" w:cs="Arial"/>
                <w:b/>
                <w:color w:val="000000"/>
                <w:sz w:val="16"/>
                <w:szCs w:val="16"/>
              </w:rPr>
              <w:t>Seguimiento</w:t>
            </w:r>
          </w:p>
        </w:tc>
        <w:tc>
          <w:tcPr>
            <w:tcW w:w="1258" w:type="dxa"/>
            <w:tcBorders>
              <w:top w:val="single" w:sz="4" w:space="0" w:color="auto"/>
              <w:left w:val="nil"/>
              <w:bottom w:val="single" w:sz="4" w:space="0" w:color="auto"/>
              <w:right w:val="single" w:sz="4" w:space="0" w:color="auto"/>
            </w:tcBorders>
            <w:shd w:val="clear" w:color="auto" w:fill="5B9BD5"/>
            <w:vAlign w:val="center"/>
            <w:hideMark/>
          </w:tcPr>
          <w:p w14:paraId="607EF9F9" w14:textId="77777777" w:rsidR="00260B59" w:rsidRPr="00F44488" w:rsidRDefault="00260B59" w:rsidP="003835CB">
            <w:pPr>
              <w:spacing w:after="0" w:line="240" w:lineRule="auto"/>
              <w:jc w:val="center"/>
              <w:rPr>
                <w:rFonts w:ascii="Arial" w:eastAsia="Times New Roman" w:hAnsi="Arial" w:cs="Arial"/>
                <w:b/>
                <w:color w:val="000000"/>
                <w:sz w:val="16"/>
                <w:szCs w:val="16"/>
              </w:rPr>
            </w:pPr>
            <w:r w:rsidRPr="00F44488">
              <w:rPr>
                <w:rFonts w:ascii="Arial" w:eastAsia="Times New Roman" w:hAnsi="Arial" w:cs="Arial"/>
                <w:b/>
                <w:color w:val="000000"/>
                <w:sz w:val="16"/>
                <w:szCs w:val="16"/>
              </w:rPr>
              <w:t>Concepto técnico de seguimiento</w:t>
            </w:r>
          </w:p>
        </w:tc>
      </w:tr>
      <w:tr w:rsidR="00260B59" w:rsidRPr="00F44488" w14:paraId="29EB6F48" w14:textId="77777777" w:rsidTr="00260B59">
        <w:trPr>
          <w:trHeight w:val="276"/>
          <w:jc w:val="center"/>
        </w:trPr>
        <w:tc>
          <w:tcPr>
            <w:tcW w:w="483" w:type="dxa"/>
            <w:tcBorders>
              <w:top w:val="single" w:sz="4" w:space="0" w:color="auto"/>
              <w:left w:val="single" w:sz="4" w:space="0" w:color="auto"/>
              <w:bottom w:val="single" w:sz="4" w:space="0" w:color="auto"/>
              <w:right w:val="single" w:sz="4" w:space="0" w:color="auto"/>
            </w:tcBorders>
            <w:vAlign w:val="center"/>
          </w:tcPr>
          <w:p w14:paraId="37396D9B" w14:textId="77777777" w:rsidR="00260B59" w:rsidRPr="00F44488" w:rsidRDefault="00260B59" w:rsidP="003835CB">
            <w:pPr>
              <w:spacing w:after="0" w:line="240" w:lineRule="auto"/>
              <w:jc w:val="center"/>
              <w:rPr>
                <w:rFonts w:ascii="Arial" w:eastAsia="Times New Roman" w:hAnsi="Arial" w:cs="Arial"/>
                <w:color w:val="000000"/>
                <w:sz w:val="16"/>
                <w:szCs w:val="16"/>
              </w:rPr>
            </w:pPr>
            <w:r w:rsidRPr="00F44488">
              <w:rPr>
                <w:rFonts w:ascii="Arial" w:eastAsia="Times New Roman" w:hAnsi="Arial" w:cs="Arial"/>
                <w:color w:val="000000"/>
                <w:sz w:val="16"/>
                <w:szCs w:val="16"/>
              </w:rPr>
              <w:t>1</w:t>
            </w:r>
          </w:p>
        </w:tc>
        <w:tc>
          <w:tcPr>
            <w:tcW w:w="1276" w:type="dxa"/>
            <w:tcBorders>
              <w:top w:val="single" w:sz="4" w:space="0" w:color="auto"/>
              <w:left w:val="single" w:sz="4" w:space="0" w:color="auto"/>
              <w:bottom w:val="single" w:sz="4" w:space="0" w:color="auto"/>
              <w:right w:val="single" w:sz="4" w:space="0" w:color="auto"/>
            </w:tcBorders>
            <w:noWrap/>
            <w:vAlign w:val="center"/>
          </w:tcPr>
          <w:p w14:paraId="312E946D" w14:textId="77777777" w:rsidR="00260B59" w:rsidRPr="00F44488" w:rsidRDefault="00260B59" w:rsidP="003835CB">
            <w:pPr>
              <w:spacing w:after="0" w:line="240" w:lineRule="auto"/>
              <w:jc w:val="center"/>
              <w:rPr>
                <w:rFonts w:ascii="Arial" w:eastAsia="Times New Roman" w:hAnsi="Arial" w:cs="Arial"/>
                <w:color w:val="000000"/>
                <w:sz w:val="16"/>
                <w:szCs w:val="16"/>
              </w:rPr>
            </w:pPr>
            <w:r w:rsidRPr="00043EE9">
              <w:rPr>
                <w:rFonts w:ascii="Arial" w:eastAsia="Times New Roman" w:hAnsi="Arial" w:cs="Arial"/>
                <w:color w:val="000000"/>
                <w:sz w:val="16"/>
                <w:szCs w:val="16"/>
              </w:rPr>
              <w:t>2021ER240710</w:t>
            </w:r>
          </w:p>
        </w:tc>
        <w:tc>
          <w:tcPr>
            <w:tcW w:w="1152" w:type="dxa"/>
            <w:tcBorders>
              <w:top w:val="single" w:sz="4" w:space="0" w:color="auto"/>
              <w:left w:val="single" w:sz="4" w:space="0" w:color="auto"/>
              <w:bottom w:val="single" w:sz="4" w:space="0" w:color="auto"/>
              <w:right w:val="single" w:sz="4" w:space="0" w:color="auto"/>
            </w:tcBorders>
            <w:vAlign w:val="center"/>
          </w:tcPr>
          <w:p w14:paraId="6300DE28" w14:textId="77777777" w:rsidR="00260B59" w:rsidRPr="00F44488" w:rsidRDefault="00260B59" w:rsidP="003835CB">
            <w:pPr>
              <w:spacing w:after="0" w:line="240" w:lineRule="auto"/>
              <w:jc w:val="center"/>
              <w:rPr>
                <w:rFonts w:ascii="Arial" w:eastAsia="Times New Roman" w:hAnsi="Arial" w:cs="Arial"/>
                <w:color w:val="000000"/>
                <w:sz w:val="16"/>
                <w:szCs w:val="16"/>
              </w:rPr>
            </w:pPr>
          </w:p>
          <w:p w14:paraId="33578617" w14:textId="77777777" w:rsidR="00260B59" w:rsidRPr="00F44488" w:rsidRDefault="00260B59" w:rsidP="003835CB">
            <w:pPr>
              <w:spacing w:after="0" w:line="240" w:lineRule="auto"/>
              <w:jc w:val="center"/>
              <w:rPr>
                <w:rFonts w:ascii="Arial" w:eastAsia="Times New Roman" w:hAnsi="Arial" w:cs="Arial"/>
                <w:color w:val="000000"/>
                <w:sz w:val="16"/>
                <w:szCs w:val="16"/>
              </w:rPr>
            </w:pPr>
            <w:r w:rsidRPr="00043EE9">
              <w:rPr>
                <w:rFonts w:ascii="Arial" w:eastAsia="Times New Roman" w:hAnsi="Arial" w:cs="Arial"/>
                <w:color w:val="000000"/>
                <w:sz w:val="16"/>
                <w:szCs w:val="16"/>
              </w:rPr>
              <w:t>T</w:t>
            </w:r>
            <w:r>
              <w:rPr>
                <w:rFonts w:ascii="Arial" w:eastAsia="Times New Roman" w:hAnsi="Arial" w:cs="Arial"/>
                <w:color w:val="000000"/>
                <w:sz w:val="16"/>
                <w:szCs w:val="16"/>
              </w:rPr>
              <w:t>ransversal</w:t>
            </w:r>
            <w:r w:rsidRPr="00043EE9">
              <w:rPr>
                <w:rFonts w:ascii="Arial" w:eastAsia="Times New Roman" w:hAnsi="Arial" w:cs="Arial"/>
                <w:color w:val="000000"/>
                <w:sz w:val="16"/>
                <w:szCs w:val="16"/>
              </w:rPr>
              <w:t xml:space="preserve"> 59 </w:t>
            </w:r>
            <w:r>
              <w:rPr>
                <w:rFonts w:ascii="Arial" w:eastAsia="Times New Roman" w:hAnsi="Arial" w:cs="Arial"/>
                <w:color w:val="000000"/>
                <w:sz w:val="16"/>
                <w:szCs w:val="16"/>
              </w:rPr>
              <w:t xml:space="preserve">No. </w:t>
            </w:r>
            <w:r w:rsidRPr="00043EE9">
              <w:rPr>
                <w:rFonts w:ascii="Arial" w:eastAsia="Times New Roman" w:hAnsi="Arial" w:cs="Arial"/>
                <w:color w:val="000000"/>
                <w:sz w:val="16"/>
                <w:szCs w:val="16"/>
              </w:rPr>
              <w:t>108</w:t>
            </w:r>
            <w:r>
              <w:rPr>
                <w:rFonts w:ascii="Arial" w:eastAsia="Times New Roman" w:hAnsi="Arial" w:cs="Arial"/>
                <w:color w:val="000000"/>
                <w:sz w:val="16"/>
                <w:szCs w:val="16"/>
              </w:rPr>
              <w:t xml:space="preserve"> -</w:t>
            </w:r>
            <w:r w:rsidRPr="00043EE9">
              <w:rPr>
                <w:rFonts w:ascii="Arial" w:eastAsia="Times New Roman" w:hAnsi="Arial" w:cs="Arial"/>
                <w:color w:val="000000"/>
                <w:sz w:val="16"/>
                <w:szCs w:val="16"/>
              </w:rPr>
              <w:t xml:space="preserve"> 18</w:t>
            </w:r>
            <w:r w:rsidRPr="00F44488">
              <w:rPr>
                <w:rFonts w:ascii="Arial" w:eastAsia="Times New Roman" w:hAnsi="Arial" w:cs="Arial"/>
                <w:color w:val="000000"/>
                <w:sz w:val="16"/>
                <w:szCs w:val="16"/>
              </w:rPr>
              <w:t>, Localidad (</w:t>
            </w:r>
            <w:r>
              <w:rPr>
                <w:rFonts w:ascii="Arial" w:eastAsia="Times New Roman" w:hAnsi="Arial" w:cs="Arial"/>
                <w:color w:val="000000"/>
                <w:sz w:val="16"/>
                <w:szCs w:val="16"/>
              </w:rPr>
              <w:t>11</w:t>
            </w:r>
            <w:r w:rsidRPr="00F44488">
              <w:rPr>
                <w:rFonts w:ascii="Arial" w:eastAsia="Times New Roman" w:hAnsi="Arial" w:cs="Arial"/>
                <w:color w:val="000000"/>
                <w:sz w:val="16"/>
                <w:szCs w:val="16"/>
              </w:rPr>
              <w:t xml:space="preserve">) </w:t>
            </w:r>
            <w:r>
              <w:rPr>
                <w:rFonts w:ascii="Arial" w:eastAsia="Times New Roman" w:hAnsi="Arial" w:cs="Arial"/>
                <w:color w:val="000000"/>
                <w:sz w:val="16"/>
                <w:szCs w:val="16"/>
              </w:rPr>
              <w:t>Suba</w:t>
            </w:r>
            <w:r w:rsidRPr="00F44488">
              <w:rPr>
                <w:rFonts w:ascii="Arial" w:eastAsia="Times New Roman" w:hAnsi="Arial" w:cs="Arial"/>
                <w:color w:val="000000"/>
                <w:sz w:val="16"/>
                <w:szCs w:val="16"/>
              </w:rPr>
              <w:t>.</w:t>
            </w:r>
          </w:p>
          <w:p w14:paraId="3FBFE6DD" w14:textId="77777777" w:rsidR="00260B59" w:rsidRPr="00F44488" w:rsidRDefault="00260B59" w:rsidP="003835CB">
            <w:pPr>
              <w:spacing w:after="0" w:line="240" w:lineRule="auto"/>
              <w:jc w:val="center"/>
              <w:rPr>
                <w:rFonts w:ascii="Arial" w:eastAsia="Times New Roman" w:hAnsi="Arial" w:cs="Arial"/>
                <w:color w:val="000000"/>
                <w:sz w:val="16"/>
                <w:szCs w:val="16"/>
              </w:rPr>
            </w:pPr>
          </w:p>
        </w:tc>
        <w:tc>
          <w:tcPr>
            <w:tcW w:w="1276" w:type="dxa"/>
            <w:tcBorders>
              <w:top w:val="single" w:sz="4" w:space="0" w:color="auto"/>
              <w:left w:val="single" w:sz="4" w:space="0" w:color="auto"/>
              <w:bottom w:val="single" w:sz="4" w:space="0" w:color="auto"/>
              <w:right w:val="single" w:sz="4" w:space="0" w:color="auto"/>
            </w:tcBorders>
            <w:noWrap/>
            <w:vAlign w:val="center"/>
          </w:tcPr>
          <w:p w14:paraId="40088334" w14:textId="77777777" w:rsidR="00260B59" w:rsidRPr="00F44488" w:rsidRDefault="00260B59" w:rsidP="003835CB">
            <w:pPr>
              <w:spacing w:after="0" w:line="240" w:lineRule="auto"/>
              <w:jc w:val="center"/>
              <w:rPr>
                <w:rFonts w:ascii="Arial" w:eastAsia="Times New Roman" w:hAnsi="Arial" w:cs="Arial"/>
                <w:color w:val="000000"/>
                <w:sz w:val="16"/>
                <w:szCs w:val="16"/>
              </w:rPr>
            </w:pPr>
            <w:r w:rsidRPr="00F44488">
              <w:rPr>
                <w:rFonts w:ascii="Arial" w:eastAsia="Times New Roman" w:hAnsi="Arial" w:cs="Arial"/>
                <w:color w:val="000000"/>
                <w:sz w:val="16"/>
                <w:szCs w:val="16"/>
                <w:lang w:val="es-ES_tradnl"/>
              </w:rPr>
              <w:t>SSFFS-1</w:t>
            </w:r>
            <w:r>
              <w:rPr>
                <w:rFonts w:ascii="Arial" w:eastAsia="Times New Roman" w:hAnsi="Arial" w:cs="Arial"/>
                <w:color w:val="000000"/>
                <w:sz w:val="16"/>
                <w:szCs w:val="16"/>
                <w:lang w:val="es-ES_tradnl"/>
              </w:rPr>
              <w:t>45</w:t>
            </w:r>
            <w:r w:rsidRPr="00F44488">
              <w:rPr>
                <w:rFonts w:ascii="Arial" w:eastAsia="Times New Roman" w:hAnsi="Arial" w:cs="Arial"/>
                <w:color w:val="000000"/>
                <w:sz w:val="16"/>
                <w:szCs w:val="16"/>
                <w:lang w:val="es-ES_tradnl"/>
              </w:rPr>
              <w:t xml:space="preserve">92 del </w:t>
            </w:r>
            <w:r>
              <w:rPr>
                <w:rFonts w:ascii="Arial" w:eastAsia="Times New Roman" w:hAnsi="Arial" w:cs="Arial"/>
                <w:color w:val="000000"/>
                <w:sz w:val="16"/>
                <w:szCs w:val="16"/>
                <w:lang w:val="es-ES_tradnl"/>
              </w:rPr>
              <w:t>1</w:t>
            </w:r>
            <w:r w:rsidRPr="00F44488">
              <w:rPr>
                <w:rFonts w:ascii="Arial" w:eastAsia="Times New Roman" w:hAnsi="Arial" w:cs="Arial"/>
                <w:color w:val="000000"/>
                <w:sz w:val="16"/>
                <w:szCs w:val="16"/>
                <w:lang w:val="es-ES_tradnl"/>
              </w:rPr>
              <w:t xml:space="preserve">3 de </w:t>
            </w:r>
            <w:r>
              <w:rPr>
                <w:rFonts w:ascii="Arial" w:eastAsia="Times New Roman" w:hAnsi="Arial" w:cs="Arial"/>
                <w:color w:val="000000"/>
                <w:sz w:val="16"/>
                <w:szCs w:val="16"/>
                <w:lang w:val="es-ES_tradnl"/>
              </w:rPr>
              <w:t>dic</w:t>
            </w:r>
            <w:r w:rsidRPr="00F44488">
              <w:rPr>
                <w:rFonts w:ascii="Arial" w:eastAsia="Times New Roman" w:hAnsi="Arial" w:cs="Arial"/>
                <w:color w:val="000000"/>
                <w:sz w:val="16"/>
                <w:szCs w:val="16"/>
                <w:lang w:val="es-ES_tradnl"/>
              </w:rPr>
              <w:t>iembre de 2021</w:t>
            </w:r>
          </w:p>
        </w:tc>
        <w:tc>
          <w:tcPr>
            <w:tcW w:w="1417" w:type="dxa"/>
            <w:tcBorders>
              <w:top w:val="single" w:sz="4" w:space="0" w:color="auto"/>
              <w:left w:val="single" w:sz="4" w:space="0" w:color="auto"/>
              <w:bottom w:val="single" w:sz="4" w:space="0" w:color="auto"/>
              <w:right w:val="single" w:sz="4" w:space="0" w:color="auto"/>
            </w:tcBorders>
            <w:vAlign w:val="center"/>
          </w:tcPr>
          <w:p w14:paraId="219E3058" w14:textId="77777777" w:rsidR="00260B59" w:rsidRPr="00F44488" w:rsidRDefault="00260B59" w:rsidP="003835CB">
            <w:pPr>
              <w:spacing w:after="0" w:line="240" w:lineRule="auto"/>
              <w:jc w:val="center"/>
              <w:rPr>
                <w:rFonts w:ascii="Arial" w:eastAsia="Times New Roman" w:hAnsi="Arial" w:cs="Arial"/>
                <w:color w:val="000000"/>
                <w:sz w:val="16"/>
                <w:szCs w:val="16"/>
              </w:rPr>
            </w:pPr>
            <w:r w:rsidRPr="00F44488">
              <w:rPr>
                <w:rFonts w:ascii="Arial" w:eastAsia="Times New Roman" w:hAnsi="Arial" w:cs="Arial"/>
                <w:color w:val="000000"/>
                <w:sz w:val="16"/>
                <w:szCs w:val="16"/>
              </w:rPr>
              <w:t>$ 0</w:t>
            </w:r>
          </w:p>
        </w:tc>
        <w:tc>
          <w:tcPr>
            <w:tcW w:w="1276" w:type="dxa"/>
            <w:tcBorders>
              <w:top w:val="single" w:sz="4" w:space="0" w:color="auto"/>
              <w:left w:val="single" w:sz="4" w:space="0" w:color="auto"/>
              <w:bottom w:val="single" w:sz="4" w:space="0" w:color="auto"/>
              <w:right w:val="single" w:sz="4" w:space="0" w:color="auto"/>
            </w:tcBorders>
            <w:vAlign w:val="center"/>
          </w:tcPr>
          <w:p w14:paraId="4CB15A43" w14:textId="77777777" w:rsidR="00260B59" w:rsidRPr="00F44488" w:rsidRDefault="00260B59" w:rsidP="003835CB">
            <w:pPr>
              <w:spacing w:after="0" w:line="240" w:lineRule="auto"/>
              <w:jc w:val="center"/>
              <w:rPr>
                <w:rFonts w:ascii="Arial" w:eastAsia="Times New Roman" w:hAnsi="Arial" w:cs="Arial"/>
                <w:color w:val="000000"/>
                <w:sz w:val="16"/>
                <w:szCs w:val="16"/>
              </w:rPr>
            </w:pPr>
            <w:r w:rsidRPr="00F44488">
              <w:rPr>
                <w:rFonts w:ascii="Arial" w:eastAsia="Times New Roman" w:hAnsi="Arial" w:cs="Arial"/>
                <w:color w:val="000000"/>
                <w:sz w:val="16"/>
                <w:szCs w:val="16"/>
              </w:rPr>
              <w:t>$ 0</w:t>
            </w:r>
          </w:p>
        </w:tc>
        <w:tc>
          <w:tcPr>
            <w:tcW w:w="1134" w:type="dxa"/>
            <w:tcBorders>
              <w:top w:val="single" w:sz="4" w:space="0" w:color="auto"/>
              <w:left w:val="single" w:sz="4" w:space="0" w:color="auto"/>
              <w:bottom w:val="single" w:sz="4" w:space="0" w:color="auto"/>
              <w:right w:val="single" w:sz="4" w:space="0" w:color="auto"/>
            </w:tcBorders>
            <w:vAlign w:val="center"/>
          </w:tcPr>
          <w:p w14:paraId="4AE0A251" w14:textId="77777777" w:rsidR="00260B59" w:rsidRPr="00F44488" w:rsidRDefault="00260B59" w:rsidP="003835CB">
            <w:pPr>
              <w:spacing w:after="0" w:line="240" w:lineRule="auto"/>
              <w:jc w:val="center"/>
              <w:rPr>
                <w:rFonts w:ascii="Arial" w:eastAsia="Times New Roman" w:hAnsi="Arial" w:cs="Arial"/>
                <w:color w:val="000000"/>
                <w:sz w:val="16"/>
                <w:szCs w:val="16"/>
              </w:rPr>
            </w:pPr>
            <w:r w:rsidRPr="00F44488">
              <w:rPr>
                <w:rFonts w:ascii="Arial" w:eastAsia="Times New Roman" w:hAnsi="Arial" w:cs="Arial"/>
                <w:color w:val="000000"/>
                <w:sz w:val="16"/>
                <w:szCs w:val="16"/>
              </w:rPr>
              <w:t>$ 0</w:t>
            </w:r>
          </w:p>
        </w:tc>
        <w:tc>
          <w:tcPr>
            <w:tcW w:w="1258" w:type="dxa"/>
            <w:tcBorders>
              <w:top w:val="single" w:sz="4" w:space="0" w:color="auto"/>
              <w:left w:val="single" w:sz="4" w:space="0" w:color="auto"/>
              <w:bottom w:val="single" w:sz="4" w:space="0" w:color="auto"/>
              <w:right w:val="single" w:sz="4" w:space="0" w:color="auto"/>
            </w:tcBorders>
            <w:vAlign w:val="center"/>
          </w:tcPr>
          <w:p w14:paraId="26BFDF6F" w14:textId="77777777" w:rsidR="00260B59" w:rsidRPr="00F44488" w:rsidRDefault="00260B59" w:rsidP="003835CB">
            <w:pPr>
              <w:spacing w:after="0" w:line="240" w:lineRule="auto"/>
              <w:jc w:val="center"/>
              <w:rPr>
                <w:rFonts w:ascii="Arial" w:eastAsia="Times New Roman" w:hAnsi="Arial" w:cs="Arial"/>
                <w:color w:val="000000"/>
                <w:sz w:val="16"/>
                <w:szCs w:val="16"/>
              </w:rPr>
            </w:pPr>
            <w:r w:rsidRPr="00043EE9">
              <w:rPr>
                <w:rFonts w:ascii="Arial" w:eastAsia="Times New Roman" w:hAnsi="Arial" w:cs="Arial"/>
                <w:color w:val="000000"/>
                <w:sz w:val="16"/>
                <w:szCs w:val="16"/>
              </w:rPr>
              <w:t xml:space="preserve">Concepto Técnico No. 01651, </w:t>
            </w:r>
            <w:r>
              <w:rPr>
                <w:rFonts w:ascii="Arial" w:eastAsia="Times New Roman" w:hAnsi="Arial" w:cs="Arial"/>
                <w:color w:val="000000"/>
                <w:sz w:val="16"/>
                <w:szCs w:val="16"/>
              </w:rPr>
              <w:t xml:space="preserve">del </w:t>
            </w:r>
            <w:r w:rsidRPr="00043EE9">
              <w:rPr>
                <w:rFonts w:ascii="Arial" w:eastAsia="Times New Roman" w:hAnsi="Arial" w:cs="Arial"/>
                <w:color w:val="000000"/>
                <w:sz w:val="16"/>
                <w:szCs w:val="16"/>
              </w:rPr>
              <w:t>20 de febrero del 2023</w:t>
            </w:r>
            <w:r w:rsidRPr="00F44488">
              <w:rPr>
                <w:rFonts w:ascii="Arial" w:eastAsia="Times New Roman" w:hAnsi="Arial" w:cs="Arial"/>
                <w:color w:val="000000"/>
                <w:sz w:val="16"/>
                <w:szCs w:val="16"/>
              </w:rPr>
              <w:t>.</w:t>
            </w:r>
          </w:p>
        </w:tc>
      </w:tr>
    </w:tbl>
    <w:p w14:paraId="4818DB59" w14:textId="77777777" w:rsidR="00260B59" w:rsidRPr="00F44488" w:rsidRDefault="00260B59" w:rsidP="00260B59">
      <w:pPr>
        <w:pBdr>
          <w:top w:val="nil"/>
          <w:left w:val="nil"/>
          <w:bottom w:val="nil"/>
          <w:right w:val="nil"/>
          <w:between w:val="nil"/>
        </w:pBdr>
        <w:spacing w:after="0"/>
        <w:ind w:right="48"/>
        <w:jc w:val="both"/>
        <w:rPr>
          <w:rFonts w:ascii="Arial" w:eastAsia="Arial" w:hAnsi="Arial" w:cs="Arial"/>
        </w:rPr>
      </w:pPr>
    </w:p>
    <w:p w14:paraId="7CA3B607" w14:textId="77777777" w:rsidR="00260B59" w:rsidRPr="00F44488" w:rsidRDefault="00260B59" w:rsidP="00260B59">
      <w:pPr>
        <w:pBdr>
          <w:top w:val="nil"/>
          <w:left w:val="nil"/>
          <w:bottom w:val="nil"/>
          <w:right w:val="nil"/>
          <w:between w:val="nil"/>
        </w:pBdr>
        <w:spacing w:after="0"/>
        <w:ind w:right="48"/>
        <w:jc w:val="both"/>
        <w:rPr>
          <w:rFonts w:ascii="Arial" w:eastAsia="Arial" w:hAnsi="Arial" w:cs="Arial"/>
        </w:rPr>
      </w:pPr>
    </w:p>
    <w:p w14:paraId="2F8B1C6F" w14:textId="77777777" w:rsidR="00260B59" w:rsidRPr="00F44488" w:rsidRDefault="00260B59" w:rsidP="00260B59">
      <w:pPr>
        <w:spacing w:after="0"/>
        <w:jc w:val="both"/>
        <w:rPr>
          <w:rFonts w:ascii="Arial" w:hAnsi="Arial" w:cs="Arial"/>
          <w:i/>
        </w:rPr>
      </w:pPr>
      <w:r w:rsidRPr="00F44488">
        <w:rPr>
          <w:rFonts w:ascii="Arial" w:hAnsi="Arial" w:cs="Arial"/>
        </w:rPr>
        <w:t xml:space="preserve">Que mediante radicado No. 2022ER82458 del 12 de abril del 2022, el señor LUCIO RUBIO DIAZ, en calidad de director general de ENEL COLOMBIA S.A., ESP, informa que: […] </w:t>
      </w:r>
      <w:r w:rsidRPr="00F44488">
        <w:rPr>
          <w:rFonts w:ascii="Arial" w:hAnsi="Arial" w:cs="Arial"/>
          <w:i/>
          <w:sz w:val="20"/>
          <w:szCs w:val="20"/>
        </w:rPr>
        <w:t>“Enel Colombia una nueva compañía que surge de la fusión de varias empresas: Enel-Emgesa, Enel-</w:t>
      </w:r>
      <w:proofErr w:type="spellStart"/>
      <w:r w:rsidRPr="00F44488">
        <w:rPr>
          <w:rFonts w:ascii="Arial" w:hAnsi="Arial" w:cs="Arial"/>
          <w:i/>
          <w:sz w:val="20"/>
          <w:szCs w:val="20"/>
        </w:rPr>
        <w:t>Codensa</w:t>
      </w:r>
      <w:proofErr w:type="spellEnd"/>
      <w:r w:rsidRPr="00F44488">
        <w:rPr>
          <w:rFonts w:ascii="Arial" w:hAnsi="Arial" w:cs="Arial"/>
          <w:i/>
          <w:sz w:val="20"/>
          <w:szCs w:val="20"/>
        </w:rPr>
        <w:t xml:space="preserve">, Enel Green </w:t>
      </w:r>
      <w:proofErr w:type="spellStart"/>
      <w:r w:rsidRPr="00F44488">
        <w:rPr>
          <w:rFonts w:ascii="Arial" w:hAnsi="Arial" w:cs="Arial"/>
          <w:i/>
          <w:sz w:val="20"/>
          <w:szCs w:val="20"/>
        </w:rPr>
        <w:lastRenderedPageBreak/>
        <w:t>Power</w:t>
      </w:r>
      <w:proofErr w:type="spellEnd"/>
      <w:r w:rsidRPr="00F44488">
        <w:rPr>
          <w:rFonts w:ascii="Arial" w:hAnsi="Arial" w:cs="Arial"/>
          <w:i/>
          <w:sz w:val="20"/>
          <w:szCs w:val="20"/>
        </w:rPr>
        <w:t xml:space="preserve"> Colombia y ESSA 2 </w:t>
      </w:r>
      <w:proofErr w:type="spellStart"/>
      <w:r w:rsidRPr="00F44488">
        <w:rPr>
          <w:rFonts w:ascii="Arial" w:hAnsi="Arial" w:cs="Arial"/>
          <w:i/>
          <w:sz w:val="20"/>
          <w:szCs w:val="20"/>
        </w:rPr>
        <w:t>SpA</w:t>
      </w:r>
      <w:proofErr w:type="spellEnd"/>
      <w:r w:rsidRPr="00F44488">
        <w:rPr>
          <w:rFonts w:ascii="Arial" w:hAnsi="Arial" w:cs="Arial"/>
          <w:i/>
          <w:sz w:val="20"/>
          <w:szCs w:val="20"/>
        </w:rPr>
        <w:t xml:space="preserve"> (compañía dueña de los negocios de Enel Green </w:t>
      </w:r>
      <w:proofErr w:type="spellStart"/>
      <w:r w:rsidRPr="00F44488">
        <w:rPr>
          <w:rFonts w:ascii="Arial" w:hAnsi="Arial" w:cs="Arial"/>
          <w:i/>
          <w:sz w:val="20"/>
          <w:szCs w:val="20"/>
        </w:rPr>
        <w:t>Power</w:t>
      </w:r>
      <w:proofErr w:type="spellEnd"/>
      <w:r w:rsidRPr="00F44488">
        <w:rPr>
          <w:rFonts w:ascii="Arial" w:hAnsi="Arial" w:cs="Arial"/>
          <w:i/>
          <w:sz w:val="20"/>
          <w:szCs w:val="20"/>
        </w:rPr>
        <w:t xml:space="preserve"> en Panamá, Guatemala y Costa Rica). […] Enel Colombia operará bajo el NIT.860.063.875-8.”</w:t>
      </w:r>
    </w:p>
    <w:p w14:paraId="06CEABC3" w14:textId="77777777" w:rsidR="00260B59" w:rsidRPr="00F44488" w:rsidRDefault="00260B59" w:rsidP="00260B59">
      <w:pPr>
        <w:spacing w:after="0"/>
        <w:ind w:right="48"/>
        <w:jc w:val="both"/>
        <w:rPr>
          <w:rFonts w:ascii="Arial" w:eastAsia="Arial" w:hAnsi="Arial" w:cs="Arial"/>
          <w:b/>
          <w:color w:val="7030A0"/>
        </w:rPr>
      </w:pPr>
    </w:p>
    <w:p w14:paraId="41A01EB9" w14:textId="77777777" w:rsidR="00260B59" w:rsidRPr="00F44488" w:rsidRDefault="00260B59" w:rsidP="00260B59">
      <w:pPr>
        <w:pStyle w:val="Ttulo4"/>
        <w:spacing w:before="0" w:after="0" w:line="276" w:lineRule="auto"/>
        <w:ind w:right="48"/>
        <w:jc w:val="both"/>
        <w:rPr>
          <w:rFonts w:ascii="Arial" w:eastAsia="Arial" w:hAnsi="Arial" w:cs="Arial"/>
          <w:b/>
          <w:bCs/>
          <w:i w:val="0"/>
          <w:iCs w:val="0"/>
          <w:color w:val="auto"/>
          <w:sz w:val="22"/>
          <w:szCs w:val="22"/>
        </w:rPr>
      </w:pPr>
      <w:r w:rsidRPr="00F44488">
        <w:rPr>
          <w:rFonts w:ascii="Arial" w:eastAsia="Arial" w:hAnsi="Arial" w:cs="Arial"/>
          <w:b/>
          <w:bCs/>
          <w:i w:val="0"/>
          <w:iCs w:val="0"/>
          <w:color w:val="auto"/>
          <w:sz w:val="22"/>
          <w:szCs w:val="22"/>
        </w:rPr>
        <w:t>CONSIDERACIONES JURÍDICAS</w:t>
      </w:r>
    </w:p>
    <w:p w14:paraId="36C7729A" w14:textId="77777777" w:rsidR="00260B59" w:rsidRDefault="00260B59" w:rsidP="00260B59">
      <w:pPr>
        <w:spacing w:after="0"/>
        <w:ind w:right="48"/>
        <w:jc w:val="both"/>
        <w:rPr>
          <w:rFonts w:ascii="Arial" w:eastAsia="Arial" w:hAnsi="Arial" w:cs="Arial"/>
        </w:rPr>
      </w:pPr>
    </w:p>
    <w:p w14:paraId="451A2D6B" w14:textId="77777777" w:rsidR="00A81365" w:rsidRPr="00F44488" w:rsidRDefault="00A81365" w:rsidP="00260B59">
      <w:pPr>
        <w:spacing w:after="0"/>
        <w:ind w:right="48"/>
        <w:jc w:val="both"/>
        <w:rPr>
          <w:rFonts w:ascii="Arial" w:eastAsia="Arial" w:hAnsi="Arial" w:cs="Arial"/>
        </w:rPr>
      </w:pPr>
    </w:p>
    <w:p w14:paraId="1C845E28" w14:textId="77777777" w:rsidR="00260B59" w:rsidRPr="00F44488" w:rsidRDefault="00260B59" w:rsidP="00260B59">
      <w:pPr>
        <w:spacing w:after="0"/>
        <w:ind w:right="48"/>
        <w:jc w:val="both"/>
        <w:rPr>
          <w:rFonts w:ascii="Arial" w:eastAsia="Arial" w:hAnsi="Arial" w:cs="Arial"/>
          <w:i/>
        </w:rPr>
      </w:pPr>
      <w:bookmarkStart w:id="5" w:name="_Hlk199259815"/>
      <w:r w:rsidRPr="00F44488">
        <w:rPr>
          <w:rFonts w:ascii="Arial" w:eastAsia="Arial" w:hAnsi="Arial" w:cs="Arial"/>
        </w:rPr>
        <w:t>Que la Constitución Política de Colombia en el Capítulo V de la función administrativa, artículo 209, señala: “</w:t>
      </w:r>
      <w:r w:rsidRPr="00F44488">
        <w:rPr>
          <w:rFonts w:ascii="Arial" w:eastAsia="Arial" w:hAnsi="Arial" w:cs="Arial"/>
          <w:i/>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1D1CE0B3" w14:textId="77777777" w:rsidR="00260B59" w:rsidRPr="00F44488" w:rsidRDefault="00260B59" w:rsidP="00260B59">
      <w:pPr>
        <w:spacing w:after="0"/>
        <w:ind w:right="48"/>
        <w:jc w:val="both"/>
        <w:rPr>
          <w:rFonts w:ascii="Arial" w:eastAsia="Arial" w:hAnsi="Arial" w:cs="Arial"/>
          <w:i/>
        </w:rPr>
      </w:pPr>
    </w:p>
    <w:p w14:paraId="77E50765" w14:textId="77777777" w:rsidR="00260B59" w:rsidRPr="00F44488" w:rsidRDefault="00260B59" w:rsidP="00260B59">
      <w:pPr>
        <w:spacing w:after="0"/>
        <w:ind w:right="48"/>
        <w:jc w:val="both"/>
        <w:rPr>
          <w:rFonts w:ascii="Arial" w:eastAsia="Arial" w:hAnsi="Arial" w:cs="Arial"/>
        </w:rPr>
      </w:pPr>
      <w:r w:rsidRPr="00F44488">
        <w:rPr>
          <w:rFonts w:ascii="Arial" w:eastAsia="Arial" w:hAnsi="Arial" w:cs="Arial"/>
        </w:rPr>
        <w:t>Que el artículo 31 de la Ley 99 de 1993, contempla lo relacionado con las funciones de las Corporaciones Autónomas Regionales, indicando entre ellas: “</w:t>
      </w:r>
      <w:r w:rsidRPr="00F44488">
        <w:rPr>
          <w:rFonts w:ascii="Arial" w:eastAsia="Arial" w:hAnsi="Arial" w:cs="Arial"/>
          <w:i/>
          <w:sz w:val="20"/>
          <w:szCs w:val="20"/>
        </w:rPr>
        <w:t>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F44488">
        <w:rPr>
          <w:rFonts w:ascii="Arial" w:eastAsia="Arial" w:hAnsi="Arial" w:cs="Arial"/>
          <w:sz w:val="20"/>
          <w:szCs w:val="20"/>
        </w:rPr>
        <w:t xml:space="preserve">”, </w:t>
      </w:r>
      <w:r w:rsidRPr="00F44488">
        <w:rPr>
          <w:rFonts w:ascii="Arial" w:eastAsia="Arial" w:hAnsi="Arial" w:cs="Arial"/>
        </w:rPr>
        <w:t>concordante con el artículo 65 que establece las atribuciones para el Distrito Capital.</w:t>
      </w:r>
    </w:p>
    <w:p w14:paraId="28599BC3" w14:textId="77777777" w:rsidR="00260B59" w:rsidRPr="00F44488" w:rsidRDefault="00260B59" w:rsidP="00260B59">
      <w:pPr>
        <w:spacing w:after="0"/>
        <w:ind w:right="48"/>
        <w:jc w:val="both"/>
        <w:rPr>
          <w:rFonts w:ascii="Arial" w:eastAsia="Arial" w:hAnsi="Arial" w:cs="Arial"/>
        </w:rPr>
      </w:pPr>
    </w:p>
    <w:p w14:paraId="10B95B3D" w14:textId="77777777" w:rsidR="00260B59" w:rsidRPr="00F44488" w:rsidRDefault="00260B59" w:rsidP="00260B59">
      <w:pPr>
        <w:spacing w:after="0"/>
        <w:ind w:right="48"/>
        <w:jc w:val="both"/>
        <w:rPr>
          <w:rFonts w:ascii="Arial" w:eastAsia="Arial" w:hAnsi="Arial" w:cs="Arial"/>
        </w:rPr>
      </w:pPr>
      <w:r w:rsidRPr="00F44488">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F44488">
        <w:rPr>
          <w:rFonts w:ascii="Arial" w:eastAsia="Arial" w:hAnsi="Arial" w:cs="Arial"/>
          <w:i/>
        </w:rPr>
        <w:t xml:space="preserve">Artículo 66. Competencias de Grandes Centros Urbanos. </w:t>
      </w:r>
      <w:r w:rsidRPr="00F44488">
        <w:rPr>
          <w:rFonts w:ascii="Arial" w:eastAsia="Arial" w:hAnsi="Arial" w:cs="Arial"/>
          <w:i/>
          <w:u w:val="single"/>
        </w:rPr>
        <w:t>Modificado por el art. 214, Decreto Nacional 1450 de 2011</w:t>
      </w:r>
      <w:r w:rsidRPr="00F44488">
        <w:rPr>
          <w:rFonts w:ascii="Arial" w:eastAsia="Arial" w:hAnsi="Arial" w:cs="Arial"/>
          <w:i/>
        </w:rPr>
        <w:t xml:space="preserve">.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 […]” </w:t>
      </w:r>
    </w:p>
    <w:p w14:paraId="31EDED02" w14:textId="77777777" w:rsidR="00260B59" w:rsidRPr="00F44488" w:rsidRDefault="00260B59" w:rsidP="00260B59">
      <w:pPr>
        <w:spacing w:after="0"/>
        <w:ind w:right="48"/>
        <w:jc w:val="both"/>
        <w:rPr>
          <w:rFonts w:ascii="Arial" w:eastAsia="Arial" w:hAnsi="Arial" w:cs="Arial"/>
          <w:i/>
        </w:rPr>
      </w:pPr>
    </w:p>
    <w:p w14:paraId="0FAA21E6" w14:textId="77777777" w:rsidR="00260B59" w:rsidRPr="00F44488" w:rsidRDefault="00260B59" w:rsidP="00260B59">
      <w:pPr>
        <w:spacing w:after="0"/>
        <w:ind w:right="48"/>
        <w:jc w:val="both"/>
        <w:rPr>
          <w:rFonts w:ascii="Arial" w:eastAsia="Arial" w:hAnsi="Arial" w:cs="Arial"/>
        </w:rPr>
      </w:pPr>
      <w:r w:rsidRPr="00F44488">
        <w:rPr>
          <w:rFonts w:ascii="Arial" w:eastAsia="Arial" w:hAnsi="Arial" w:cs="Arial"/>
        </w:rPr>
        <w:t xml:space="preserve">Que la norma administrativa procesal aplicable al presente </w:t>
      </w:r>
      <w:proofErr w:type="gramStart"/>
      <w:r w:rsidRPr="00F44488">
        <w:rPr>
          <w:rFonts w:ascii="Arial" w:eastAsia="Arial" w:hAnsi="Arial" w:cs="Arial"/>
        </w:rPr>
        <w:t>acto,</w:t>
      </w:r>
      <w:proofErr w:type="gramEnd"/>
      <w:r w:rsidRPr="00F44488">
        <w:rPr>
          <w:rFonts w:ascii="Arial" w:eastAsia="Arial" w:hAnsi="Arial" w:cs="Arial"/>
        </w:rPr>
        <w:t xml:space="preserve"> corresponde al Código de Procedimiento Administrativo y de lo Contencioso Administrativo - Ley 1437 de 2011 modificada por la Ley 2080 del 2021, el cual prevé en su artículo tercero: </w:t>
      </w:r>
    </w:p>
    <w:p w14:paraId="0CE32290" w14:textId="77777777" w:rsidR="00260B59" w:rsidRPr="00F44488" w:rsidRDefault="00260B59" w:rsidP="00260B59">
      <w:pPr>
        <w:spacing w:after="0"/>
        <w:ind w:right="48"/>
        <w:jc w:val="both"/>
        <w:rPr>
          <w:rFonts w:ascii="Arial" w:eastAsia="Arial" w:hAnsi="Arial" w:cs="Arial"/>
        </w:rPr>
      </w:pPr>
    </w:p>
    <w:p w14:paraId="00B1B606" w14:textId="77777777" w:rsidR="00260B59" w:rsidRPr="00F44488" w:rsidRDefault="00260B59" w:rsidP="00260B59">
      <w:pPr>
        <w:spacing w:after="0"/>
        <w:ind w:left="567" w:right="567"/>
        <w:jc w:val="both"/>
        <w:rPr>
          <w:rFonts w:ascii="Arial" w:eastAsia="Arial" w:hAnsi="Arial" w:cs="Arial"/>
          <w:i/>
          <w:sz w:val="20"/>
          <w:szCs w:val="20"/>
        </w:rPr>
      </w:pPr>
      <w:r w:rsidRPr="00F44488">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3CA0B123" w14:textId="77777777" w:rsidR="00260B59" w:rsidRPr="00F44488" w:rsidRDefault="00260B59" w:rsidP="00260B59">
      <w:pPr>
        <w:spacing w:after="0"/>
        <w:ind w:left="567" w:right="567"/>
        <w:jc w:val="both"/>
        <w:rPr>
          <w:rFonts w:ascii="Arial" w:eastAsia="Arial" w:hAnsi="Arial" w:cs="Arial"/>
          <w:i/>
          <w:sz w:val="20"/>
          <w:szCs w:val="20"/>
        </w:rPr>
      </w:pPr>
    </w:p>
    <w:p w14:paraId="7BB864F4" w14:textId="77777777" w:rsidR="00260B59" w:rsidRPr="00F44488" w:rsidRDefault="00260B59" w:rsidP="00260B59">
      <w:pPr>
        <w:spacing w:after="0"/>
        <w:ind w:left="567" w:right="567"/>
        <w:jc w:val="both"/>
        <w:rPr>
          <w:rFonts w:ascii="Arial" w:eastAsia="Arial" w:hAnsi="Arial" w:cs="Arial"/>
          <w:i/>
          <w:sz w:val="20"/>
          <w:szCs w:val="20"/>
        </w:rPr>
      </w:pPr>
      <w:r w:rsidRPr="00F44488">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6C05D6C1" w14:textId="77777777" w:rsidR="00260B59" w:rsidRPr="00F44488" w:rsidRDefault="00260B59" w:rsidP="00260B59">
      <w:pPr>
        <w:spacing w:after="0"/>
        <w:ind w:left="567" w:right="567"/>
        <w:jc w:val="both"/>
        <w:rPr>
          <w:rFonts w:ascii="Arial" w:eastAsia="Arial" w:hAnsi="Arial" w:cs="Arial"/>
          <w:i/>
          <w:sz w:val="20"/>
          <w:szCs w:val="20"/>
        </w:rPr>
      </w:pPr>
    </w:p>
    <w:p w14:paraId="370C9C88" w14:textId="77777777" w:rsidR="00260B59" w:rsidRPr="00F44488" w:rsidRDefault="00260B59" w:rsidP="00260B59">
      <w:pPr>
        <w:spacing w:after="0"/>
        <w:ind w:left="567" w:right="567"/>
        <w:jc w:val="both"/>
        <w:rPr>
          <w:rFonts w:ascii="Arial" w:eastAsia="Arial" w:hAnsi="Arial" w:cs="Arial"/>
          <w:i/>
          <w:sz w:val="20"/>
          <w:szCs w:val="20"/>
        </w:rPr>
      </w:pPr>
      <w:r w:rsidRPr="00F44488">
        <w:rPr>
          <w:rFonts w:ascii="Arial" w:eastAsia="Arial" w:hAnsi="Arial" w:cs="Arial"/>
          <w:i/>
          <w:sz w:val="20"/>
          <w:szCs w:val="20"/>
        </w:rPr>
        <w:lastRenderedPageBreak/>
        <w:t>[…]</w:t>
      </w:r>
    </w:p>
    <w:p w14:paraId="79DDCEF7" w14:textId="77777777" w:rsidR="00260B59" w:rsidRPr="00F44488" w:rsidRDefault="00260B59" w:rsidP="00260B59">
      <w:pPr>
        <w:spacing w:after="0"/>
        <w:ind w:left="567" w:right="567"/>
        <w:jc w:val="both"/>
        <w:rPr>
          <w:rFonts w:ascii="Arial" w:eastAsia="Arial" w:hAnsi="Arial" w:cs="Arial"/>
          <w:i/>
          <w:sz w:val="20"/>
          <w:szCs w:val="20"/>
        </w:rPr>
      </w:pPr>
    </w:p>
    <w:p w14:paraId="4D59D776" w14:textId="77777777" w:rsidR="00260B59" w:rsidRPr="00F44488" w:rsidRDefault="00260B59" w:rsidP="00260B59">
      <w:pPr>
        <w:spacing w:after="0"/>
        <w:ind w:left="567" w:right="567"/>
        <w:jc w:val="both"/>
        <w:rPr>
          <w:rFonts w:ascii="Arial" w:eastAsia="Arial" w:hAnsi="Arial" w:cs="Arial"/>
          <w:i/>
          <w:sz w:val="20"/>
          <w:szCs w:val="20"/>
        </w:rPr>
      </w:pPr>
      <w:r w:rsidRPr="00F44488">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0AAB9BEB" w14:textId="77777777" w:rsidR="00260B59" w:rsidRPr="00F44488" w:rsidRDefault="00260B59" w:rsidP="00260B59">
      <w:pPr>
        <w:spacing w:after="0"/>
        <w:ind w:right="48"/>
        <w:jc w:val="both"/>
        <w:rPr>
          <w:rFonts w:ascii="Arial" w:eastAsia="Arial" w:hAnsi="Arial" w:cs="Arial"/>
          <w:i/>
          <w:sz w:val="20"/>
          <w:szCs w:val="20"/>
        </w:rPr>
      </w:pPr>
    </w:p>
    <w:p w14:paraId="748935DF" w14:textId="77777777" w:rsidR="00260B59" w:rsidRPr="00F44488" w:rsidRDefault="00260B59" w:rsidP="00260B59">
      <w:pPr>
        <w:spacing w:after="0"/>
        <w:ind w:right="48"/>
        <w:jc w:val="both"/>
        <w:rPr>
          <w:rFonts w:ascii="Arial" w:eastAsia="Arial" w:hAnsi="Arial" w:cs="Arial"/>
          <w:i/>
        </w:rPr>
      </w:pPr>
      <w:r w:rsidRPr="00F44488">
        <w:rPr>
          <w:rFonts w:ascii="Arial" w:eastAsia="Arial" w:hAnsi="Arial" w:cs="Arial"/>
        </w:rPr>
        <w:t xml:space="preserve">Que, el artículo 306 del Código de Procedimiento Administrativo y de lo Contencioso Administrativo, dispone: </w:t>
      </w:r>
      <w:r w:rsidRPr="00F44488">
        <w:rPr>
          <w:rFonts w:ascii="Arial" w:eastAsia="Arial" w:hAnsi="Arial" w:cs="Arial"/>
          <w:i/>
        </w:rPr>
        <w:t>“En los aspectos no contemplados en este Código se seguirá el Código de Procedimiento Civil en lo que sea compatible con la naturaleza de los procesos y actuaciones que correspondan a la Jurisdicción de lo Contencioso Administrativo.”</w:t>
      </w:r>
    </w:p>
    <w:p w14:paraId="4EE4B25C" w14:textId="77777777" w:rsidR="00260B59" w:rsidRPr="00F44488" w:rsidRDefault="00260B59" w:rsidP="00260B59">
      <w:pPr>
        <w:spacing w:after="0"/>
        <w:ind w:right="48"/>
        <w:jc w:val="both"/>
        <w:rPr>
          <w:rFonts w:ascii="Arial" w:eastAsia="Arial" w:hAnsi="Arial" w:cs="Arial"/>
          <w:b/>
        </w:rPr>
      </w:pPr>
    </w:p>
    <w:p w14:paraId="369B4120" w14:textId="77777777" w:rsidR="00260B59" w:rsidRPr="00F44488" w:rsidRDefault="00260B59" w:rsidP="00260B59">
      <w:pPr>
        <w:spacing w:after="0"/>
        <w:jc w:val="both"/>
        <w:rPr>
          <w:rFonts w:ascii="Arial" w:eastAsia="Arial" w:hAnsi="Arial" w:cs="Arial"/>
          <w:lang w:val="es-CO"/>
        </w:rPr>
      </w:pPr>
      <w:r w:rsidRPr="00F44488">
        <w:rPr>
          <w:rFonts w:ascii="Arial" w:eastAsia="Arial" w:hAnsi="Arial" w:cs="Arial"/>
          <w:lang w:val="es-CO"/>
        </w:rPr>
        <w:t>Que el artículo 122 del Código General del Proceso, vigente desde el 1 de enero de 2014, y que derogó el artículo 126 del Código de Procedimiento Civil, establece: </w:t>
      </w:r>
    </w:p>
    <w:p w14:paraId="7D1E29F6" w14:textId="77777777" w:rsidR="00260B59" w:rsidRPr="00F44488" w:rsidRDefault="00260B59" w:rsidP="00260B59">
      <w:pPr>
        <w:spacing w:after="0"/>
        <w:ind w:right="567"/>
        <w:jc w:val="both"/>
        <w:rPr>
          <w:rFonts w:ascii="Arial" w:eastAsia="Arial" w:hAnsi="Arial" w:cs="Arial"/>
          <w:lang w:val="es-CO"/>
        </w:rPr>
      </w:pPr>
    </w:p>
    <w:p w14:paraId="093CAB32" w14:textId="77777777" w:rsidR="00260B59" w:rsidRDefault="00260B59" w:rsidP="00260B59">
      <w:pPr>
        <w:spacing w:after="0"/>
        <w:ind w:left="567" w:right="567"/>
        <w:jc w:val="both"/>
        <w:rPr>
          <w:rFonts w:ascii="Arial" w:eastAsia="Arial" w:hAnsi="Arial" w:cs="Arial"/>
          <w:i/>
          <w:iCs/>
          <w:sz w:val="20"/>
          <w:szCs w:val="20"/>
          <w:lang w:val="es-CO"/>
        </w:rPr>
      </w:pPr>
      <w:r w:rsidRPr="00F44488">
        <w:rPr>
          <w:rFonts w:ascii="Arial" w:eastAsia="Arial" w:hAnsi="Arial" w:cs="Arial"/>
          <w:b/>
          <w:bCs/>
          <w:i/>
          <w:iCs/>
          <w:sz w:val="20"/>
          <w:szCs w:val="20"/>
          <w:lang w:val="es-CO"/>
        </w:rPr>
        <w:t>“</w:t>
      </w:r>
      <w:r w:rsidRPr="00F44488">
        <w:rPr>
          <w:rFonts w:ascii="Arial" w:eastAsia="Arial" w:hAnsi="Arial" w:cs="Arial"/>
          <w:i/>
          <w:iCs/>
          <w:sz w:val="20"/>
          <w:szCs w:val="20"/>
          <w:lang w:val="es-CO"/>
        </w:rPr>
        <w:t>Artículo 122. Formación y Archivo de los Expedientes. De cada proceso en curso se formará un expediente, en el que se insertará la demanda, su contestación, y los demás documentos que le correspondan. En él se tomará nota de los datos que identifiquen las grabaciones en que se registren las audiencias y diligencias.</w:t>
      </w:r>
    </w:p>
    <w:p w14:paraId="6CDDA4C8" w14:textId="77777777" w:rsidR="00A81365" w:rsidRPr="00F44488" w:rsidRDefault="00A81365" w:rsidP="00260B59">
      <w:pPr>
        <w:spacing w:after="0"/>
        <w:ind w:left="567" w:right="567"/>
        <w:jc w:val="both"/>
        <w:rPr>
          <w:rFonts w:ascii="Arial" w:eastAsia="Arial" w:hAnsi="Arial" w:cs="Arial"/>
          <w:sz w:val="20"/>
          <w:szCs w:val="20"/>
          <w:lang w:val="es-CO"/>
        </w:rPr>
      </w:pPr>
    </w:p>
    <w:p w14:paraId="77805522" w14:textId="77777777" w:rsidR="00260B59" w:rsidRDefault="00260B59" w:rsidP="00260B59">
      <w:pPr>
        <w:spacing w:after="0"/>
        <w:ind w:left="567" w:right="567"/>
        <w:jc w:val="both"/>
        <w:rPr>
          <w:rFonts w:ascii="Arial" w:eastAsia="Arial" w:hAnsi="Arial" w:cs="Arial"/>
          <w:i/>
          <w:iCs/>
          <w:sz w:val="20"/>
          <w:szCs w:val="20"/>
          <w:lang w:val="es-CO"/>
        </w:rPr>
      </w:pPr>
      <w:r w:rsidRPr="00F44488">
        <w:rPr>
          <w:rFonts w:ascii="Arial" w:eastAsia="Arial" w:hAnsi="Arial" w:cs="Arial"/>
          <w:i/>
          <w:iCs/>
          <w:sz w:val="20"/>
          <w:szCs w:val="20"/>
          <w:lang w:val="es-CO"/>
        </w:rPr>
        <w:t>[…]</w:t>
      </w:r>
    </w:p>
    <w:p w14:paraId="4F94899F" w14:textId="77777777" w:rsidR="00A81365" w:rsidRPr="00F44488" w:rsidRDefault="00A81365" w:rsidP="00260B59">
      <w:pPr>
        <w:spacing w:after="0"/>
        <w:ind w:left="567" w:right="567"/>
        <w:jc w:val="both"/>
        <w:rPr>
          <w:rFonts w:ascii="Arial" w:eastAsia="Arial" w:hAnsi="Arial" w:cs="Arial"/>
          <w:sz w:val="20"/>
          <w:szCs w:val="20"/>
          <w:lang w:val="es-CO"/>
        </w:rPr>
      </w:pPr>
    </w:p>
    <w:p w14:paraId="114EED7E" w14:textId="77777777" w:rsidR="00260B59" w:rsidRPr="00F44488" w:rsidRDefault="00260B59" w:rsidP="00260B59">
      <w:pPr>
        <w:spacing w:after="0"/>
        <w:ind w:left="567" w:right="567"/>
        <w:jc w:val="both"/>
        <w:rPr>
          <w:rFonts w:ascii="Arial" w:eastAsia="Arial" w:hAnsi="Arial" w:cs="Arial"/>
          <w:sz w:val="20"/>
          <w:szCs w:val="20"/>
          <w:lang w:val="es-CO"/>
        </w:rPr>
      </w:pPr>
      <w:r w:rsidRPr="00F44488">
        <w:rPr>
          <w:rFonts w:ascii="Arial" w:eastAsia="Arial" w:hAnsi="Arial" w:cs="Arial"/>
          <w:i/>
          <w:iCs/>
          <w:sz w:val="20"/>
          <w:szCs w:val="20"/>
          <w:lang w:val="es-CO"/>
        </w:rPr>
        <w:t>El expediente de cada proceso concluido se archivará conforme a la reglamentación que para tales efectos establezca el Consejo Superior de la Judicatura, debiendo en todo caso informar al juzgado de conocimiento el sitio del archivo. La oficina de archivo ordenará la expedición de las copias requeridas y efectuará los desgloses del caso.”</w:t>
      </w:r>
    </w:p>
    <w:p w14:paraId="1BF9C33B" w14:textId="77777777" w:rsidR="00260B59" w:rsidRPr="00F44488" w:rsidRDefault="00260B59" w:rsidP="00260B59">
      <w:pPr>
        <w:spacing w:after="0"/>
        <w:ind w:right="567"/>
        <w:jc w:val="both"/>
        <w:rPr>
          <w:rFonts w:ascii="Arial" w:eastAsia="Arial" w:hAnsi="Arial" w:cs="Arial"/>
          <w:i/>
          <w:color w:val="7030A0"/>
        </w:rPr>
      </w:pPr>
    </w:p>
    <w:p w14:paraId="57C37AB6" w14:textId="77777777" w:rsidR="00260B59" w:rsidRPr="00F44488" w:rsidRDefault="00260B59" w:rsidP="00260B59">
      <w:pPr>
        <w:spacing w:after="0"/>
        <w:ind w:right="48"/>
        <w:jc w:val="both"/>
        <w:rPr>
          <w:rFonts w:ascii="Arial" w:eastAsia="Arial" w:hAnsi="Arial" w:cs="Arial"/>
          <w:b/>
        </w:rPr>
      </w:pPr>
      <w:r w:rsidRPr="00F44488">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01476E83" w14:textId="77777777" w:rsidR="00260B59" w:rsidRPr="00F44488" w:rsidRDefault="00260B59" w:rsidP="00260B59">
      <w:pPr>
        <w:spacing w:after="0"/>
        <w:ind w:right="48"/>
        <w:jc w:val="both"/>
        <w:rPr>
          <w:rFonts w:ascii="Arial" w:eastAsia="Arial" w:hAnsi="Arial" w:cs="Arial"/>
          <w:i/>
        </w:rPr>
      </w:pPr>
    </w:p>
    <w:p w14:paraId="2C675BA0" w14:textId="77777777" w:rsidR="00260B59" w:rsidRPr="00F44488" w:rsidRDefault="00260B59" w:rsidP="00260B59">
      <w:pPr>
        <w:spacing w:after="0"/>
        <w:ind w:left="567" w:right="567"/>
        <w:jc w:val="both"/>
        <w:rPr>
          <w:rFonts w:ascii="Arial" w:eastAsia="Arial" w:hAnsi="Arial" w:cs="Arial"/>
          <w:i/>
          <w:sz w:val="20"/>
          <w:szCs w:val="20"/>
        </w:rPr>
      </w:pPr>
      <w:r w:rsidRPr="00F44488">
        <w:rPr>
          <w:rFonts w:ascii="Arial" w:eastAsia="Arial" w:hAnsi="Arial" w:cs="Arial"/>
          <w:i/>
          <w:sz w:val="20"/>
          <w:szCs w:val="20"/>
        </w:rPr>
        <w:t>“</w:t>
      </w:r>
      <w:r w:rsidRPr="00F44488">
        <w:rPr>
          <w:rFonts w:ascii="Arial" w:eastAsia="Arial" w:hAnsi="Arial" w:cs="Arial"/>
          <w:b/>
          <w:i/>
          <w:sz w:val="20"/>
          <w:szCs w:val="20"/>
        </w:rPr>
        <w:t>Artículo 5.</w:t>
      </w:r>
      <w:r w:rsidRPr="00F44488">
        <w:rPr>
          <w:rFonts w:ascii="Arial" w:eastAsia="Arial" w:hAnsi="Arial" w:cs="Arial"/>
          <w:i/>
          <w:sz w:val="20"/>
          <w:szCs w:val="20"/>
        </w:rPr>
        <w:t xml:space="preserve"> Delegar en la </w:t>
      </w:r>
      <w:proofErr w:type="gramStart"/>
      <w:r w:rsidRPr="00F44488">
        <w:rPr>
          <w:rFonts w:ascii="Arial" w:eastAsia="Arial" w:hAnsi="Arial" w:cs="Arial"/>
          <w:i/>
          <w:sz w:val="20"/>
          <w:szCs w:val="20"/>
        </w:rPr>
        <w:t>Subdirectora</w:t>
      </w:r>
      <w:proofErr w:type="gramEnd"/>
      <w:r w:rsidRPr="00F44488">
        <w:rPr>
          <w:rFonts w:ascii="Arial" w:eastAsia="Arial" w:hAnsi="Arial" w:cs="Arial"/>
          <w:i/>
          <w:sz w:val="20"/>
          <w:szCs w:val="20"/>
        </w:rPr>
        <w:t xml:space="preserve"> de Silvicultura, Flora y Fauna Silvestre, la proyección y expedición de los actos administrativos relacionados con el objeto, funciones y naturaleza de la Subdirección y que se enumeran a continuación:</w:t>
      </w:r>
    </w:p>
    <w:p w14:paraId="1432E045" w14:textId="77777777" w:rsidR="00260B59" w:rsidRPr="00F44488" w:rsidRDefault="00260B59" w:rsidP="00260B59">
      <w:pPr>
        <w:spacing w:after="0"/>
        <w:ind w:left="567" w:right="567"/>
        <w:jc w:val="both"/>
        <w:rPr>
          <w:rFonts w:ascii="Arial" w:eastAsia="Arial" w:hAnsi="Arial" w:cs="Arial"/>
          <w:i/>
          <w:sz w:val="20"/>
          <w:szCs w:val="20"/>
        </w:rPr>
      </w:pPr>
    </w:p>
    <w:p w14:paraId="7ED27F8E" w14:textId="77777777" w:rsidR="00260B59" w:rsidRPr="00F44488" w:rsidRDefault="00260B59" w:rsidP="00260B59">
      <w:pPr>
        <w:spacing w:after="0"/>
        <w:ind w:left="567" w:right="567"/>
        <w:jc w:val="both"/>
        <w:rPr>
          <w:rFonts w:ascii="Arial" w:eastAsia="Arial" w:hAnsi="Arial" w:cs="Arial"/>
          <w:i/>
          <w:sz w:val="20"/>
          <w:szCs w:val="20"/>
        </w:rPr>
      </w:pPr>
      <w:r w:rsidRPr="00F44488">
        <w:rPr>
          <w:rFonts w:ascii="Arial" w:eastAsia="Arial" w:hAnsi="Arial" w:cs="Arial"/>
          <w:i/>
          <w:sz w:val="20"/>
          <w:szCs w:val="20"/>
        </w:rPr>
        <w:t>[…]</w:t>
      </w:r>
    </w:p>
    <w:p w14:paraId="6C7473E4" w14:textId="77777777" w:rsidR="00260B59" w:rsidRPr="00F44488" w:rsidRDefault="00260B59" w:rsidP="00260B59">
      <w:pPr>
        <w:spacing w:after="0"/>
        <w:ind w:left="567" w:right="567"/>
        <w:jc w:val="both"/>
        <w:rPr>
          <w:rFonts w:ascii="Arial" w:eastAsia="Arial" w:hAnsi="Arial" w:cs="Arial"/>
          <w:i/>
          <w:sz w:val="20"/>
          <w:szCs w:val="20"/>
        </w:rPr>
      </w:pPr>
    </w:p>
    <w:p w14:paraId="4A8ED974" w14:textId="77777777" w:rsidR="00260B59" w:rsidRPr="00F44488" w:rsidRDefault="00260B59" w:rsidP="00260B59">
      <w:pPr>
        <w:spacing w:after="0"/>
        <w:ind w:left="567" w:right="567"/>
        <w:jc w:val="both"/>
        <w:rPr>
          <w:rFonts w:ascii="Arial" w:eastAsia="Arial" w:hAnsi="Arial" w:cs="Arial"/>
          <w:i/>
          <w:sz w:val="20"/>
          <w:szCs w:val="20"/>
        </w:rPr>
      </w:pPr>
      <w:r w:rsidRPr="00F44488">
        <w:rPr>
          <w:rFonts w:ascii="Arial" w:eastAsia="Arial" w:hAnsi="Arial" w:cs="Arial"/>
          <w:i/>
          <w:sz w:val="20"/>
          <w:szCs w:val="20"/>
        </w:rPr>
        <w:lastRenderedPageBreak/>
        <w:t xml:space="preserve">5. Expedir los actos que ordenan el archivo, desglose, acumulación, ordenación cronológica y </w:t>
      </w:r>
      <w:proofErr w:type="spellStart"/>
      <w:r w:rsidRPr="00F44488">
        <w:rPr>
          <w:rFonts w:ascii="Arial" w:eastAsia="Arial" w:hAnsi="Arial" w:cs="Arial"/>
          <w:i/>
          <w:sz w:val="20"/>
          <w:szCs w:val="20"/>
        </w:rPr>
        <w:t>refoliación</w:t>
      </w:r>
      <w:proofErr w:type="spellEnd"/>
      <w:r w:rsidRPr="00F44488">
        <w:rPr>
          <w:rFonts w:ascii="Arial" w:eastAsia="Arial" w:hAnsi="Arial" w:cs="Arial"/>
          <w:i/>
          <w:sz w:val="20"/>
          <w:szCs w:val="20"/>
        </w:rPr>
        <w:t xml:space="preserve"> de actuaciones administrativas que obren dentro de los trámites de carácter permisivo. […]”. </w:t>
      </w:r>
      <w:bookmarkEnd w:id="5"/>
    </w:p>
    <w:p w14:paraId="65391912" w14:textId="77777777" w:rsidR="00260B59" w:rsidRPr="00F44488" w:rsidRDefault="00260B59" w:rsidP="00260B59">
      <w:pPr>
        <w:spacing w:after="0"/>
        <w:ind w:right="48"/>
        <w:jc w:val="both"/>
        <w:rPr>
          <w:rFonts w:ascii="Arial" w:eastAsia="Arial" w:hAnsi="Arial" w:cs="Arial"/>
        </w:rPr>
      </w:pPr>
    </w:p>
    <w:p w14:paraId="5A83B0E3" w14:textId="2B460A90" w:rsidR="00260B59" w:rsidRPr="00F409AE" w:rsidRDefault="00260B59" w:rsidP="00260B59">
      <w:pPr>
        <w:spacing w:after="0"/>
        <w:ind w:right="48"/>
        <w:jc w:val="both"/>
        <w:rPr>
          <w:rFonts w:ascii="Arial" w:eastAsia="Arial" w:hAnsi="Arial" w:cs="Arial"/>
        </w:rPr>
      </w:pPr>
      <w:bookmarkStart w:id="6" w:name="_Hlk199259869"/>
      <w:r w:rsidRPr="00F44488">
        <w:rPr>
          <w:rFonts w:ascii="Arial" w:eastAsia="Arial" w:hAnsi="Arial" w:cs="Arial"/>
        </w:rPr>
        <w:t>Que una vez evidenciado el cumplimento de las obligaciones derivadas del Concepto Técnico No. SSFFS-109</w:t>
      </w:r>
      <w:r>
        <w:rPr>
          <w:rFonts w:ascii="Arial" w:eastAsia="Arial" w:hAnsi="Arial" w:cs="Arial"/>
        </w:rPr>
        <w:t>29</w:t>
      </w:r>
      <w:r w:rsidRPr="00F44488">
        <w:rPr>
          <w:rFonts w:ascii="Arial" w:eastAsia="Arial" w:hAnsi="Arial" w:cs="Arial"/>
        </w:rPr>
        <w:t xml:space="preserve"> del 23 de septiembre de 2021, por parte de la ENEL COLOMBIA S.A., ESP, con NIT. 860.063.875-8, (antes ENEL CODENSA S.A., ESP, con NIT. 830.037.248-0), a través de su </w:t>
      </w:r>
      <w:r w:rsidRPr="00F409AE">
        <w:rPr>
          <w:rFonts w:ascii="Arial" w:eastAsia="Arial" w:hAnsi="Arial" w:cs="Arial"/>
        </w:rPr>
        <w:t xml:space="preserve">representante legal o quien haga sus veces, y al no existir otra actuación administrativa pendiente por surtir en el presente trámite </w:t>
      </w:r>
      <w:r w:rsidRPr="00F409AE">
        <w:rPr>
          <w:rFonts w:ascii="Arial" w:eastAsia="Arial" w:hAnsi="Arial" w:cs="Arial"/>
          <w:b/>
          <w:bCs/>
        </w:rPr>
        <w:t>permisivo</w:t>
      </w:r>
      <w:r w:rsidRPr="00F409AE">
        <w:rPr>
          <w:rFonts w:ascii="Arial" w:eastAsia="Arial" w:hAnsi="Arial" w:cs="Arial"/>
        </w:rPr>
        <w:t xml:space="preserve">, se procederá al archivo del expediente </w:t>
      </w:r>
      <w:r>
        <w:rPr>
          <w:rFonts w:ascii="Arial" w:eastAsia="Arial" w:hAnsi="Arial" w:cs="Arial"/>
          <w:b/>
          <w:bCs/>
        </w:rPr>
        <w:t>SDA-03-2025-1427</w:t>
      </w:r>
      <w:r w:rsidRPr="00F409AE">
        <w:rPr>
          <w:rFonts w:ascii="Arial" w:eastAsia="Arial" w:hAnsi="Arial" w:cs="Arial"/>
        </w:rPr>
        <w:t>, sin perjuicio de las acciones administrativas, civiles o penales a que hubiere lugar.</w:t>
      </w:r>
      <w:bookmarkEnd w:id="6"/>
    </w:p>
    <w:p w14:paraId="0925DD25" w14:textId="77777777" w:rsidR="00260B59" w:rsidRPr="00F409AE" w:rsidRDefault="00260B59" w:rsidP="00260B59">
      <w:pPr>
        <w:spacing w:after="0"/>
        <w:ind w:right="48"/>
        <w:jc w:val="both"/>
        <w:rPr>
          <w:rFonts w:ascii="Arial" w:eastAsia="Arial" w:hAnsi="Arial" w:cs="Arial"/>
        </w:rPr>
      </w:pPr>
    </w:p>
    <w:p w14:paraId="0CA17E68" w14:textId="77777777" w:rsidR="00260B59" w:rsidRPr="00F409AE" w:rsidRDefault="00260B59" w:rsidP="00260B59">
      <w:pPr>
        <w:spacing w:after="0"/>
        <w:ind w:right="48"/>
        <w:jc w:val="both"/>
        <w:rPr>
          <w:rFonts w:ascii="Arial" w:eastAsia="Arial" w:hAnsi="Arial" w:cs="Arial"/>
          <w:b/>
        </w:rPr>
      </w:pPr>
      <w:r w:rsidRPr="00F409AE">
        <w:rPr>
          <w:rFonts w:ascii="Arial" w:eastAsia="Arial" w:hAnsi="Arial" w:cs="Arial"/>
        </w:rPr>
        <w:t xml:space="preserve">En mérito de lo expuesto,  </w:t>
      </w:r>
    </w:p>
    <w:p w14:paraId="2A7B0478" w14:textId="77777777" w:rsidR="00260B59" w:rsidRPr="00F409AE" w:rsidRDefault="00260B59" w:rsidP="00260B59">
      <w:pPr>
        <w:pBdr>
          <w:top w:val="nil"/>
          <w:left w:val="nil"/>
          <w:bottom w:val="nil"/>
          <w:right w:val="nil"/>
          <w:between w:val="nil"/>
        </w:pBdr>
        <w:spacing w:after="0"/>
        <w:ind w:right="48"/>
        <w:jc w:val="both"/>
        <w:rPr>
          <w:rFonts w:ascii="Arial" w:eastAsia="Arial" w:hAnsi="Arial" w:cs="Arial"/>
          <w:b/>
        </w:rPr>
      </w:pPr>
    </w:p>
    <w:p w14:paraId="4C673B45" w14:textId="77777777" w:rsidR="00260B59" w:rsidRPr="00F409AE" w:rsidRDefault="00260B59" w:rsidP="00260B59">
      <w:pPr>
        <w:pBdr>
          <w:top w:val="nil"/>
          <w:left w:val="nil"/>
          <w:bottom w:val="nil"/>
          <w:right w:val="nil"/>
          <w:between w:val="nil"/>
        </w:pBdr>
        <w:spacing w:after="0"/>
        <w:ind w:right="48"/>
        <w:jc w:val="center"/>
        <w:rPr>
          <w:rFonts w:ascii="Arial" w:eastAsia="Arial" w:hAnsi="Arial" w:cs="Arial"/>
          <w:b/>
        </w:rPr>
      </w:pPr>
      <w:r w:rsidRPr="00F409AE">
        <w:rPr>
          <w:rFonts w:ascii="Arial" w:eastAsia="Arial" w:hAnsi="Arial" w:cs="Arial"/>
          <w:b/>
        </w:rPr>
        <w:t>DISPONE</w:t>
      </w:r>
    </w:p>
    <w:p w14:paraId="2F59B171" w14:textId="77777777" w:rsidR="00260B59" w:rsidRPr="00F409AE" w:rsidRDefault="00260B59" w:rsidP="00260B59">
      <w:pPr>
        <w:pBdr>
          <w:top w:val="nil"/>
          <w:left w:val="nil"/>
          <w:bottom w:val="nil"/>
          <w:right w:val="nil"/>
          <w:between w:val="nil"/>
        </w:pBdr>
        <w:spacing w:after="0"/>
        <w:ind w:right="48"/>
        <w:jc w:val="both"/>
        <w:rPr>
          <w:rFonts w:ascii="Arial" w:eastAsia="Arial" w:hAnsi="Arial" w:cs="Arial"/>
          <w:b/>
        </w:rPr>
      </w:pPr>
    </w:p>
    <w:p w14:paraId="1EF8FAB1" w14:textId="171B8ABB" w:rsidR="00260B59" w:rsidRPr="00F409AE" w:rsidRDefault="00260B59" w:rsidP="00260B59">
      <w:pPr>
        <w:spacing w:after="0"/>
        <w:ind w:right="48"/>
        <w:jc w:val="both"/>
        <w:rPr>
          <w:rFonts w:ascii="Arial" w:eastAsia="Arial" w:hAnsi="Arial" w:cs="Arial"/>
        </w:rPr>
      </w:pPr>
      <w:r w:rsidRPr="00F409AE">
        <w:rPr>
          <w:rFonts w:ascii="Arial" w:eastAsia="Arial" w:hAnsi="Arial" w:cs="Arial"/>
          <w:b/>
        </w:rPr>
        <w:t>ARTÍCULO PRIMERO.</w:t>
      </w:r>
      <w:r w:rsidRPr="00F409AE">
        <w:rPr>
          <w:rFonts w:ascii="Arial" w:eastAsia="Arial" w:hAnsi="Arial" w:cs="Arial"/>
        </w:rPr>
        <w:t xml:space="preserve"> Ordenar el ARCHIVO de las actuaciones administrativas contenidas en el expediente </w:t>
      </w:r>
      <w:r>
        <w:rPr>
          <w:rFonts w:ascii="Arial" w:eastAsia="Arial" w:hAnsi="Arial" w:cs="Arial"/>
          <w:b/>
        </w:rPr>
        <w:t>SDA-03-2025-1427</w:t>
      </w:r>
      <w:r w:rsidRPr="00F409AE">
        <w:rPr>
          <w:rFonts w:ascii="Arial" w:eastAsia="Arial" w:hAnsi="Arial" w:cs="Arial"/>
        </w:rPr>
        <w:t xml:space="preserve">, por las razones expuestas en la parte motiva del presente acto administrativo. </w:t>
      </w:r>
    </w:p>
    <w:p w14:paraId="50B62C72" w14:textId="77777777" w:rsidR="00260B59" w:rsidRPr="00F409AE" w:rsidRDefault="00260B59" w:rsidP="00260B59">
      <w:pPr>
        <w:spacing w:after="0"/>
        <w:ind w:right="48"/>
        <w:jc w:val="both"/>
        <w:rPr>
          <w:rFonts w:ascii="Arial" w:eastAsia="Arial" w:hAnsi="Arial" w:cs="Arial"/>
        </w:rPr>
      </w:pPr>
    </w:p>
    <w:p w14:paraId="77D3EA93" w14:textId="77777777" w:rsidR="00260B59" w:rsidRPr="00F409AE" w:rsidRDefault="00260B59" w:rsidP="00260B59">
      <w:pPr>
        <w:spacing w:after="0"/>
        <w:ind w:right="48"/>
        <w:jc w:val="both"/>
        <w:rPr>
          <w:rFonts w:ascii="Arial" w:eastAsia="Arial" w:hAnsi="Arial" w:cs="Arial"/>
        </w:rPr>
      </w:pPr>
      <w:r w:rsidRPr="00F409AE">
        <w:rPr>
          <w:rFonts w:ascii="Arial" w:eastAsia="Arial" w:hAnsi="Arial" w:cs="Arial"/>
          <w:b/>
        </w:rPr>
        <w:t>ARTÍCULO SEGUNDO.</w:t>
      </w:r>
      <w:r w:rsidRPr="00F409AE">
        <w:rPr>
          <w:rFonts w:ascii="Arial" w:eastAsia="Arial" w:hAnsi="Arial" w:cs="Arial"/>
        </w:rPr>
        <w:t xml:space="preserve"> Comunicar el presente acto administrativo a ENEL COLOMBIA S.A., ESP, con NIT. 860.063.875-8, (antes ENEL CODENSA S.A., ESP, con NIT. 830.037.248-0), a través de su representante legal o quien haga sus veces, en la Calle 93 No. 13 - 45 Piso 1, de la ciudad de Bogotá D.C.</w:t>
      </w:r>
    </w:p>
    <w:p w14:paraId="17DB0F74" w14:textId="77777777" w:rsidR="00260B59" w:rsidRPr="00F409AE" w:rsidRDefault="00260B59" w:rsidP="00260B59">
      <w:pPr>
        <w:spacing w:after="0"/>
        <w:ind w:right="48"/>
        <w:jc w:val="both"/>
        <w:rPr>
          <w:rFonts w:ascii="Arial" w:eastAsia="Arial" w:hAnsi="Arial" w:cs="Arial"/>
        </w:rPr>
      </w:pPr>
    </w:p>
    <w:p w14:paraId="49EC86F8" w14:textId="77777777" w:rsidR="00260B59" w:rsidRPr="00F409AE" w:rsidRDefault="00260B59" w:rsidP="00260B59">
      <w:pPr>
        <w:spacing w:after="0"/>
        <w:ind w:right="48"/>
        <w:jc w:val="both"/>
        <w:rPr>
          <w:rFonts w:ascii="Arial" w:eastAsia="Arial" w:hAnsi="Arial" w:cs="Arial"/>
        </w:rPr>
      </w:pPr>
      <w:bookmarkStart w:id="7" w:name="_Hlk199259958"/>
      <w:r w:rsidRPr="00F409AE">
        <w:rPr>
          <w:rFonts w:ascii="Arial" w:eastAsia="Arial" w:hAnsi="Arial" w:cs="Arial"/>
          <w:b/>
        </w:rPr>
        <w:t xml:space="preserve">ARTÍCULO TERCERO. </w:t>
      </w:r>
      <w:r w:rsidRPr="00F409AE">
        <w:rPr>
          <w:rFonts w:ascii="Arial" w:eastAsia="Arial" w:hAnsi="Arial" w:cs="Arial"/>
        </w:rPr>
        <w:t>Remitir copia del presente acto administrativo, con los soportes de comunicación, a la Subdirección Financiera de esta Entidad, para lo de su competencia.</w:t>
      </w:r>
    </w:p>
    <w:p w14:paraId="1202A9EB" w14:textId="77777777" w:rsidR="00260B59" w:rsidRPr="00F409AE" w:rsidRDefault="00260B59" w:rsidP="00260B59">
      <w:pPr>
        <w:spacing w:after="0"/>
        <w:ind w:right="48"/>
        <w:jc w:val="both"/>
        <w:rPr>
          <w:rFonts w:ascii="Arial" w:eastAsia="Arial" w:hAnsi="Arial" w:cs="Arial"/>
          <w:b/>
        </w:rPr>
      </w:pPr>
    </w:p>
    <w:p w14:paraId="0B3D5D56" w14:textId="768E1DE8" w:rsidR="00260B59" w:rsidRPr="00F44488" w:rsidRDefault="00260B59" w:rsidP="00260B59">
      <w:pPr>
        <w:spacing w:after="0"/>
        <w:ind w:right="48"/>
        <w:jc w:val="both"/>
        <w:rPr>
          <w:rFonts w:ascii="Arial" w:eastAsia="Arial" w:hAnsi="Arial" w:cs="Arial"/>
        </w:rPr>
      </w:pPr>
      <w:r w:rsidRPr="00F409AE">
        <w:rPr>
          <w:rFonts w:ascii="Arial" w:eastAsia="Arial" w:hAnsi="Arial" w:cs="Arial"/>
          <w:b/>
        </w:rPr>
        <w:t>ARTÍCULO CUARTO.</w:t>
      </w:r>
      <w:r w:rsidRPr="00F409AE">
        <w:rPr>
          <w:rFonts w:ascii="Arial" w:eastAsia="Arial" w:hAnsi="Arial" w:cs="Arial"/>
        </w:rPr>
        <w:t xml:space="preserve"> Remitir el expediente </w:t>
      </w:r>
      <w:r>
        <w:rPr>
          <w:rFonts w:ascii="Arial" w:eastAsia="Arial" w:hAnsi="Arial" w:cs="Arial"/>
          <w:b/>
        </w:rPr>
        <w:t>SDA-03-2025-1427</w:t>
      </w:r>
      <w:r w:rsidRPr="00F409AE">
        <w:rPr>
          <w:rFonts w:ascii="Arial" w:eastAsia="Arial" w:hAnsi="Arial" w:cs="Arial"/>
        </w:rPr>
        <w:t>, al grupo de expedientes de esta autoridad ambiental, a efectos de que proceda su archiv</w:t>
      </w:r>
      <w:r w:rsidRPr="00F44488">
        <w:rPr>
          <w:rFonts w:ascii="Arial" w:eastAsia="Arial" w:hAnsi="Arial" w:cs="Arial"/>
        </w:rPr>
        <w:t xml:space="preserve">o definitivo. </w:t>
      </w:r>
    </w:p>
    <w:p w14:paraId="4C32723A" w14:textId="77777777" w:rsidR="00260B59" w:rsidRPr="00F44488" w:rsidRDefault="00260B59" w:rsidP="00260B59">
      <w:pPr>
        <w:spacing w:after="0"/>
        <w:ind w:right="48"/>
        <w:jc w:val="both"/>
        <w:rPr>
          <w:rFonts w:ascii="Arial" w:eastAsia="Arial" w:hAnsi="Arial" w:cs="Arial"/>
        </w:rPr>
      </w:pPr>
    </w:p>
    <w:p w14:paraId="4654E792" w14:textId="77777777" w:rsidR="00260B59" w:rsidRPr="00F44488" w:rsidRDefault="00260B59" w:rsidP="00260B59">
      <w:pPr>
        <w:spacing w:after="0"/>
        <w:ind w:right="48"/>
        <w:jc w:val="both"/>
        <w:rPr>
          <w:rFonts w:ascii="Arial" w:eastAsia="Arial" w:hAnsi="Arial" w:cs="Arial"/>
        </w:rPr>
      </w:pPr>
      <w:r w:rsidRPr="00F44488">
        <w:rPr>
          <w:rFonts w:ascii="Arial" w:eastAsia="Arial" w:hAnsi="Arial" w:cs="Arial"/>
          <w:b/>
        </w:rPr>
        <w:t xml:space="preserve">ARTÍCULO QUINTO. </w:t>
      </w:r>
      <w:r w:rsidRPr="00F44488">
        <w:rPr>
          <w:rFonts w:ascii="Arial" w:eastAsia="Arial" w:hAnsi="Arial" w:cs="Arial"/>
        </w:rPr>
        <w:t>La presente decisión no lo exonera de la aplicación de las sanciones previstas en la Ley 1333 del 21 de julio de 2009, modificada por la Ley 2387 de 2024, por cualquier infracción a la normativa ambiental, sin perjuicio de las acciones civiles y penales a que hubiere lugar.</w:t>
      </w:r>
    </w:p>
    <w:p w14:paraId="4244B756" w14:textId="77777777" w:rsidR="00260B59" w:rsidRPr="00F44488" w:rsidRDefault="00260B59" w:rsidP="00260B59">
      <w:pPr>
        <w:spacing w:after="0"/>
        <w:ind w:right="48"/>
        <w:jc w:val="both"/>
        <w:rPr>
          <w:rFonts w:ascii="Arial" w:eastAsia="Arial" w:hAnsi="Arial" w:cs="Arial"/>
        </w:rPr>
      </w:pPr>
    </w:p>
    <w:p w14:paraId="613A3C47" w14:textId="77777777" w:rsidR="00260B59" w:rsidRPr="00F44488" w:rsidRDefault="00260B59" w:rsidP="00260B59">
      <w:pPr>
        <w:spacing w:after="0"/>
        <w:ind w:right="48"/>
        <w:jc w:val="both"/>
        <w:rPr>
          <w:rFonts w:ascii="Arial" w:eastAsia="Arial" w:hAnsi="Arial" w:cs="Arial"/>
        </w:rPr>
      </w:pPr>
      <w:r w:rsidRPr="00F44488">
        <w:rPr>
          <w:rFonts w:ascii="Arial" w:eastAsia="Arial" w:hAnsi="Arial" w:cs="Arial"/>
          <w:b/>
        </w:rPr>
        <w:lastRenderedPageBreak/>
        <w:t xml:space="preserve">ARTÍCULO SEXTO. </w:t>
      </w:r>
      <w:r w:rsidRPr="00F44488">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bookmarkEnd w:id="7"/>
    <w:p w14:paraId="12274810" w14:textId="77777777" w:rsidR="00260B59" w:rsidRPr="00F44488" w:rsidRDefault="00260B59" w:rsidP="00260B59">
      <w:pPr>
        <w:spacing w:after="0"/>
        <w:ind w:right="48"/>
        <w:jc w:val="both"/>
        <w:rPr>
          <w:rFonts w:ascii="Arial" w:eastAsia="Arial" w:hAnsi="Arial" w:cs="Arial"/>
        </w:rPr>
      </w:pPr>
    </w:p>
    <w:p w14:paraId="0804403E" w14:textId="77777777" w:rsidR="00260B59" w:rsidRPr="00F44488" w:rsidRDefault="00260B59" w:rsidP="00260B59">
      <w:pPr>
        <w:spacing w:after="0"/>
        <w:ind w:right="48"/>
        <w:jc w:val="center"/>
        <w:rPr>
          <w:rFonts w:ascii="Arial" w:eastAsia="Arial" w:hAnsi="Arial" w:cs="Arial"/>
          <w:b/>
        </w:rPr>
      </w:pPr>
      <w:r w:rsidRPr="00F44488">
        <w:rPr>
          <w:rFonts w:ascii="Arial" w:eastAsia="Arial" w:hAnsi="Arial" w:cs="Arial"/>
          <w:b/>
        </w:rPr>
        <w:t>COMUNÍQUESE Y CÚMPLASE.</w:t>
      </w:r>
    </w:p>
    <w:bookmarkEnd w:id="4"/>
    <w:p w14:paraId="3C25F543" w14:textId="77777777" w:rsidR="00151297" w:rsidRDefault="00151297" w:rsidP="00855A3B">
      <w:pPr>
        <w:spacing w:after="0" w:line="240" w:lineRule="auto"/>
      </w:pPr>
    </w:p>
    <w:p w14:paraId="173EF272" w14:textId="77777777" w:rsidR="00855A3B" w:rsidRDefault="00855A3B"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64E7B07D"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8" w:name="dia1"/>
      <w:r w:rsidRPr="00D3506E">
        <w:rPr>
          <w:rFonts w:ascii="Arial" w:hAnsi="Arial" w:cs="Arial"/>
          <w:b/>
          <w:sz w:val="24"/>
          <w:szCs w:val="24"/>
        </w:rPr>
        <w:t>xxx</w:t>
      </w:r>
      <w:bookmarkEnd w:id="8"/>
      <w:r w:rsidRPr="00D3506E">
        <w:rPr>
          <w:rFonts w:ascii="Arial" w:hAnsi="Arial" w:cs="Arial"/>
          <w:b/>
          <w:sz w:val="24"/>
          <w:szCs w:val="24"/>
        </w:rPr>
        <w:t xml:space="preserve"> días del mes de  </w:t>
      </w:r>
      <w:bookmarkStart w:id="9" w:name="mes1"/>
      <w:r w:rsidRPr="00D3506E">
        <w:rPr>
          <w:rFonts w:ascii="Arial" w:hAnsi="Arial" w:cs="Arial"/>
          <w:b/>
          <w:sz w:val="24"/>
          <w:szCs w:val="24"/>
        </w:rPr>
        <w:t>xxxxxxx</w:t>
      </w:r>
      <w:bookmarkEnd w:id="9"/>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10" w:name="anio1"/>
      <w:r w:rsidRPr="00D3506E">
        <w:rPr>
          <w:rFonts w:ascii="Arial" w:hAnsi="Arial" w:cs="Arial"/>
          <w:b/>
          <w:sz w:val="24"/>
          <w:szCs w:val="24"/>
        </w:rPr>
        <w:t>xxxxx</w:t>
      </w:r>
      <w:bookmarkEnd w:id="10"/>
    </w:p>
    <w:p w14:paraId="276AAAA4" w14:textId="77777777" w:rsidR="00151297" w:rsidRDefault="00151297" w:rsidP="00855A3B">
      <w:pPr>
        <w:spacing w:after="0" w:line="240" w:lineRule="auto"/>
      </w:pPr>
    </w:p>
    <w:p w14:paraId="42211963"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0AD7D391" w14:textId="77777777" w:rsidR="00151297" w:rsidRDefault="00000000" w:rsidP="007E0C89">
      <w:pPr>
        <w:spacing w:after="0"/>
      </w:pPr>
      <w:bookmarkStart w:id="11" w:name="gdocs_firma"/>
      <w:r>
        <w:rPr>
          <w:rFonts w:cs="Arial"/>
          <w:noProof/>
          <w:lang w:val="es-CO" w:eastAsia="es-CO"/>
        </w:rPr>
        <w:drawing>
          <wp:inline distT="0" distB="0" distL="0" distR="0" wp14:anchorId="65C60B9D" wp14:editId="79B8627E">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11"/>
    </w:p>
    <w:p w14:paraId="14DC2B09" w14:textId="77777777" w:rsidR="00151297" w:rsidRDefault="00000000" w:rsidP="007E0C89">
      <w:pPr>
        <w:spacing w:after="0" w:line="240" w:lineRule="auto"/>
        <w:rPr>
          <w:rFonts w:ascii="Arial" w:hAnsi="Arial" w:cs="Arial"/>
          <w:b/>
        </w:rPr>
      </w:pPr>
      <w:bookmarkStart w:id="12" w:name="gdocs_nomfir"/>
      <w:r w:rsidRPr="00521220">
        <w:rPr>
          <w:rFonts w:ascii="Arial" w:hAnsi="Arial" w:cs="Arial"/>
          <w:b/>
        </w:rPr>
        <w:t>NOMBRE DEL REMITENTE</w:t>
      </w:r>
      <w:bookmarkEnd w:id="12"/>
    </w:p>
    <w:p w14:paraId="5D6BA513" w14:textId="77777777" w:rsidR="007E0C89" w:rsidRDefault="00000000" w:rsidP="007E0C89">
      <w:pPr>
        <w:spacing w:after="0" w:line="240" w:lineRule="auto"/>
        <w:rPr>
          <w:rFonts w:ascii="Arial" w:hAnsi="Arial" w:cs="Arial"/>
          <w:b/>
        </w:rPr>
      </w:pPr>
      <w:bookmarkStart w:id="13" w:name="dependencia"/>
      <w:r w:rsidRPr="00521220">
        <w:rPr>
          <w:rFonts w:ascii="Arial" w:hAnsi="Arial" w:cs="Arial"/>
          <w:b/>
        </w:rPr>
        <w:t>DEPENDENCIA</w:t>
      </w:r>
      <w:bookmarkEnd w:id="13"/>
    </w:p>
    <w:p w14:paraId="05A8BB93"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35309892" w14:textId="77777777" w:rsidR="00D3506E" w:rsidRDefault="00D3506E" w:rsidP="00151297">
      <w:pPr>
        <w:spacing w:after="0" w:line="240" w:lineRule="auto"/>
        <w:rPr>
          <w:rFonts w:ascii="Arial" w:hAnsi="Arial" w:cs="Arial"/>
          <w:i/>
          <w:sz w:val="16"/>
          <w:szCs w:val="16"/>
        </w:rPr>
      </w:pPr>
    </w:p>
    <w:p w14:paraId="7B6EF627" w14:textId="0D9E6CC7" w:rsidR="00151297" w:rsidRDefault="00260B59"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r w:rsidRPr="00260B59">
        <w:rPr>
          <w:rFonts w:ascii="Arial" w:hAnsi="Arial" w:cs="Arial"/>
          <w:i/>
          <w:sz w:val="16"/>
          <w:szCs w:val="16"/>
        </w:rPr>
        <w:t>E</w:t>
      </w:r>
      <w:r w:rsidRPr="00260B59">
        <w:rPr>
          <w:rFonts w:ascii="Arial" w:hAnsi="Arial" w:cs="Arial"/>
          <w:i/>
          <w:sz w:val="16"/>
          <w:szCs w:val="16"/>
        </w:rPr>
        <w:t>xpediente</w:t>
      </w:r>
      <w:r>
        <w:rPr>
          <w:rFonts w:ascii="Arial" w:hAnsi="Arial" w:cs="Arial"/>
          <w:i/>
          <w:sz w:val="16"/>
          <w:szCs w:val="16"/>
        </w:rPr>
        <w:t>:</w:t>
      </w:r>
      <w:r w:rsidRPr="00260B59">
        <w:rPr>
          <w:rFonts w:ascii="Arial" w:hAnsi="Arial" w:cs="Arial"/>
          <w:i/>
          <w:sz w:val="16"/>
          <w:szCs w:val="16"/>
        </w:rPr>
        <w:t xml:space="preserve"> SDA-03-2025-1427</w:t>
      </w:r>
    </w:p>
    <w:p w14:paraId="6AE63026"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4" w:name="word_reporte"/>
      <w:r>
        <w:rPr>
          <w:rFonts w:ascii="Arial" w:hAnsi="Arial" w:cs="Arial"/>
          <w:sz w:val="20"/>
          <w:szCs w:val="20"/>
        </w:rPr>
        <w:t xml:space="preserve"> </w:t>
      </w:r>
      <w:bookmarkEnd w:id="14"/>
    </w:p>
    <w:p w14:paraId="1BD216EC"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A88C9" w14:textId="77777777" w:rsidR="007074EF" w:rsidRDefault="007074EF">
      <w:pPr>
        <w:spacing w:after="0" w:line="240" w:lineRule="auto"/>
      </w:pPr>
      <w:r>
        <w:separator/>
      </w:r>
    </w:p>
  </w:endnote>
  <w:endnote w:type="continuationSeparator" w:id="0">
    <w:p w14:paraId="6C1845FD" w14:textId="77777777" w:rsidR="007074EF" w:rsidRDefault="007074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3B7C9"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0FEE6B3F"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AA3CB8" w14:paraId="43655794" w14:textId="77777777">
      <w:trPr>
        <w:trHeight w:val="1320"/>
      </w:trPr>
      <w:tc>
        <w:tcPr>
          <w:tcW w:w="4824" w:type="dxa"/>
          <w:tcMar>
            <w:top w:w="0" w:type="dxa"/>
            <w:left w:w="0" w:type="dxa"/>
            <w:bottom w:w="0" w:type="dxa"/>
            <w:right w:w="0" w:type="dxa"/>
          </w:tcMar>
          <w:vAlign w:val="center"/>
        </w:tcPr>
        <w:p w14:paraId="4894FF77" w14:textId="500AE7AB" w:rsidR="00AA3CB8" w:rsidRDefault="00260B59">
          <w:pPr>
            <w:pStyle w:val="Normal0"/>
          </w:pPr>
          <w:r>
            <w:rPr>
              <w:noProof/>
            </w:rPr>
            <w:drawing>
              <wp:inline distT="0" distB="0" distL="0" distR="0" wp14:anchorId="1E840709" wp14:editId="59DEB677">
                <wp:extent cx="1914525" cy="733425"/>
                <wp:effectExtent l="0" t="0" r="9525" b="9525"/>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4525" cy="733425"/>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17195F2F" w14:textId="28B06026" w:rsidR="00AA3CB8" w:rsidRDefault="00260B59">
          <w:pPr>
            <w:pStyle w:val="Normal0"/>
            <w:jc w:val="right"/>
          </w:pPr>
          <w:r>
            <w:rPr>
              <w:noProof/>
            </w:rPr>
            <w:drawing>
              <wp:inline distT="0" distB="0" distL="0" distR="0" wp14:anchorId="4A0EAC6D" wp14:editId="5A026382">
                <wp:extent cx="1581150" cy="809625"/>
                <wp:effectExtent l="0" t="0" r="0" b="9525"/>
                <wp:docPr id="173176452"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81150" cy="809625"/>
                        </a:xfrm>
                        <a:prstGeom prst="rect">
                          <a:avLst/>
                        </a:prstGeom>
                        <a:noFill/>
                        <a:ln>
                          <a:noFill/>
                        </a:ln>
                      </pic:spPr>
                    </pic:pic>
                  </a:graphicData>
                </a:graphic>
              </wp:inline>
            </w:drawing>
          </w:r>
        </w:p>
      </w:tc>
    </w:tr>
    <w:bookmarkEnd w:id="3"/>
  </w:tbl>
  <w:p w14:paraId="21DDA9E0" w14:textId="77777777" w:rsidR="00AA3CB8" w:rsidRDefault="00AA3CB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71F9B" w14:textId="77777777" w:rsidR="007074EF" w:rsidRDefault="007074EF">
      <w:pPr>
        <w:spacing w:after="0" w:line="240" w:lineRule="auto"/>
      </w:pPr>
      <w:r>
        <w:separator/>
      </w:r>
    </w:p>
  </w:footnote>
  <w:footnote w:type="continuationSeparator" w:id="0">
    <w:p w14:paraId="72FA8417" w14:textId="77777777" w:rsidR="007074EF" w:rsidRDefault="007074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9625F"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AA3CB8" w14:paraId="71182683" w14:textId="77777777">
      <w:tc>
        <w:tcPr>
          <w:tcW w:w="9406" w:type="dxa"/>
          <w:tcMar>
            <w:top w:w="160" w:type="dxa"/>
            <w:left w:w="0" w:type="dxa"/>
            <w:bottom w:w="0" w:type="dxa"/>
            <w:right w:w="0" w:type="dxa"/>
          </w:tcMar>
        </w:tcPr>
        <w:p w14:paraId="626FABA1" w14:textId="4002AE53" w:rsidR="00AA3CB8" w:rsidRDefault="00260B59">
          <w:pPr>
            <w:pStyle w:val="Normal1"/>
            <w:jc w:val="center"/>
          </w:pPr>
          <w:r>
            <w:rPr>
              <w:noProof/>
            </w:rPr>
            <w:drawing>
              <wp:inline distT="0" distB="0" distL="0" distR="0" wp14:anchorId="3035E44C" wp14:editId="5DF2A076">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468A666D" w14:textId="77777777" w:rsidR="00AA3CB8" w:rsidRDefault="00AA3CB8"/>
  <w:p w14:paraId="468840BC" w14:textId="77777777" w:rsidR="005433B0" w:rsidRDefault="005433B0" w:rsidP="00151297">
    <w:pPr>
      <w:pStyle w:val="Encabezado"/>
      <w:jc w:val="center"/>
      <w:rPr>
        <w:noProof/>
        <w:lang w:eastAsia="es-CO"/>
      </w:rPr>
    </w:pPr>
  </w:p>
  <w:p w14:paraId="74283DAB"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11296643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CB8"/>
    <w:rsid w:val="00091096"/>
    <w:rsid w:val="000F3F6D"/>
    <w:rsid w:val="00151297"/>
    <w:rsid w:val="00151E86"/>
    <w:rsid w:val="00260B59"/>
    <w:rsid w:val="00454FDF"/>
    <w:rsid w:val="004A586C"/>
    <w:rsid w:val="00521220"/>
    <w:rsid w:val="005433B0"/>
    <w:rsid w:val="006A57A7"/>
    <w:rsid w:val="007074EF"/>
    <w:rsid w:val="00721654"/>
    <w:rsid w:val="007E0C89"/>
    <w:rsid w:val="00855A3B"/>
    <w:rsid w:val="00A77307"/>
    <w:rsid w:val="00A81365"/>
    <w:rsid w:val="00AA3CB8"/>
    <w:rsid w:val="00D3506E"/>
    <w:rsid w:val="00EC5E62"/>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BCDEAA"/>
  <w15:docId w15:val="{C5934587-8A1F-401D-BF41-0D97188E9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uiPriority w:val="9"/>
    <w:unhideWhenUsed/>
    <w:qFormat/>
    <w:rsid w:val="00260B59"/>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uiPriority w:val="9"/>
    <w:rsid w:val="00260B59"/>
    <w:rPr>
      <w:rFonts w:asciiTheme="minorHAnsi" w:eastAsiaTheme="majorEastAsia" w:hAnsiTheme="minorHAnsi" w:cstheme="majorBidi"/>
      <w:i/>
      <w:iCs/>
      <w:color w:val="2E74B5" w:themeColor="accent1" w:themeShade="BF"/>
      <w:kern w:val="2"/>
      <w:sz w:val="24"/>
      <w:szCs w:val="24"/>
      <w:lang w:val="es-E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5</Pages>
  <Words>1334</Words>
  <Characters>7337</Characters>
  <Application>Microsoft Office Word</Application>
  <DocSecurity>0</DocSecurity>
  <Lines>61</Lines>
  <Paragraphs>17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8654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3</cp:revision>
  <dcterms:created xsi:type="dcterms:W3CDTF">2025-07-15T14:58:00Z</dcterms:created>
  <dcterms:modified xsi:type="dcterms:W3CDTF">2025-07-15T15:00:00Z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